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16" w:rsidRPr="0034673E" w:rsidRDefault="00996816" w:rsidP="0089629C">
      <w:pPr>
        <w:jc w:val="right"/>
        <w:rPr>
          <w:b/>
          <w:lang w:eastAsia="en-US"/>
        </w:rPr>
      </w:pPr>
      <w:r w:rsidRPr="0034673E">
        <w:rPr>
          <w:b/>
          <w:lang w:eastAsia="en-US"/>
        </w:rPr>
        <w:t>Проект!</w:t>
      </w:r>
    </w:p>
    <w:p w:rsidR="00996816" w:rsidRPr="0034673E" w:rsidRDefault="00996816" w:rsidP="001C2122">
      <w:pPr>
        <w:jc w:val="center"/>
        <w:rPr>
          <w:b/>
          <w:lang w:val="en-US" w:eastAsia="en-US"/>
        </w:rPr>
      </w:pPr>
    </w:p>
    <w:p w:rsidR="00996816" w:rsidRPr="0034673E" w:rsidRDefault="00996816" w:rsidP="001C2122">
      <w:pPr>
        <w:jc w:val="center"/>
        <w:rPr>
          <w:b/>
          <w:lang w:eastAsia="en-US"/>
        </w:rPr>
      </w:pPr>
      <w:r w:rsidRPr="0034673E">
        <w:rPr>
          <w:b/>
          <w:lang w:eastAsia="en-US"/>
        </w:rPr>
        <w:t>ЗАКОН ЗА ИЗМЕНЕНИЕ И ДОПЪЛНЕНИЕ НА ДАНЪЧНО-ОСИГУРИТЕЛНИЯ ПРОЦЕСУАЛЕН КОДЕКС</w:t>
      </w:r>
    </w:p>
    <w:p w:rsidR="00996816" w:rsidRPr="0034673E" w:rsidRDefault="00996816" w:rsidP="001C2122">
      <w:pPr>
        <w:jc w:val="both"/>
        <w:rPr>
          <w:lang w:eastAsia="en-US"/>
        </w:rPr>
      </w:pPr>
    </w:p>
    <w:p w:rsidR="00996816" w:rsidRPr="0034673E" w:rsidRDefault="00996816" w:rsidP="00E17775">
      <w:pPr>
        <w:jc w:val="both"/>
        <w:rPr>
          <w:rFonts w:eastAsia="PMingLiU"/>
          <w:bCs/>
          <w:lang w:eastAsia="zh-TW"/>
        </w:rPr>
      </w:pPr>
      <w:r w:rsidRPr="0034673E">
        <w:rPr>
          <w:rFonts w:eastAsia="PMingLiU"/>
          <w:bCs/>
          <w:lang w:eastAsia="zh-TW"/>
        </w:rPr>
        <w:t>(</w:t>
      </w:r>
      <w:proofErr w:type="spellStart"/>
      <w:r w:rsidRPr="0034673E">
        <w:rPr>
          <w:rFonts w:eastAsia="PMingLiU"/>
          <w:bCs/>
          <w:lang w:eastAsia="zh-TW"/>
        </w:rPr>
        <w:t>обн</w:t>
      </w:r>
      <w:proofErr w:type="spellEnd"/>
      <w:r w:rsidRPr="0034673E">
        <w:rPr>
          <w:rFonts w:eastAsia="PMingLiU"/>
          <w:bCs/>
          <w:lang w:eastAsia="zh-TW"/>
        </w:rPr>
        <w:t>., ДВ, бр. 105 от 2005 г.; изм., бр. 30 и 33 от 2006 г.; изм. и доп., бр. 34 от 2006 г.; изм., бр. 59 от 2006 г.; изм. и доп., бр. 63 от 2006 г.; доп., бр. 73 от 2006 г.; изм., бр. 80 и 82 от 2006 г.; изм. и доп., бр. 86 от 2006 г.; изм., бр. 95 от 2006 г.; изм. и доп., бр. 105 от 2006 г.; изм., бр. 46, 52, 53, 57 и 59 от 2007 г.; изм. и доп., бр. 108 и 109 от 2007 г.; изм., бр. 36 и 69 от 2008 г.; доп., бр. 98 от 2008 г.; изм. и доп., бр. 12 от 2009 г.; изм., бр. 32 от 2009 г.; доп., бр. 41 от 2009 г.; изм., бр. 93 от 2009 г.;  доп., бр. 15 от 2010 г.; изм. и доп., бр. 94 от 2010 г.; изм., бр. 98 и 100 от 2010 г.; изм. и доп., бр. 101 от 2010 г., бр. 14 от 2011 г.; доп., бр. 31 от 2011 г.; изм., бр. 77 от 2011 г.; изм. и доп., бр. 99 от 2011 г.;  доп., бр. 26 от 2012 г.; изм., бр. 38 и 40 от 2012 г.; изм. и доп., бр. 82 и 94 от 2012 г.; изм., бр. 99 от 2012 г., бр. 52 от 2013 г.)</w:t>
      </w:r>
    </w:p>
    <w:p w:rsidR="00996816" w:rsidRPr="0034673E" w:rsidRDefault="00996816" w:rsidP="00641C1A">
      <w:pPr>
        <w:jc w:val="both"/>
        <w:rPr>
          <w:bCs/>
        </w:rPr>
      </w:pPr>
    </w:p>
    <w:p w:rsidR="00996816" w:rsidRPr="0034673E" w:rsidRDefault="00996816" w:rsidP="00D00C66">
      <w:pPr>
        <w:ind w:firstLine="709"/>
        <w:jc w:val="both"/>
      </w:pPr>
    </w:p>
    <w:p w:rsidR="00996816" w:rsidRPr="0034673E" w:rsidRDefault="00996816" w:rsidP="00D00C66">
      <w:pPr>
        <w:ind w:firstLine="709"/>
        <w:jc w:val="both"/>
      </w:pPr>
    </w:p>
    <w:p w:rsidR="00996816" w:rsidRPr="0034673E" w:rsidRDefault="00996816" w:rsidP="009E54E9">
      <w:pPr>
        <w:ind w:firstLine="709"/>
        <w:jc w:val="both"/>
      </w:pPr>
      <w:r w:rsidRPr="0034673E">
        <w:rPr>
          <w:b/>
        </w:rPr>
        <w:t xml:space="preserve">§ 1. </w:t>
      </w:r>
      <w:r w:rsidRPr="0034673E">
        <w:t xml:space="preserve">В чл. 12:  </w:t>
      </w:r>
    </w:p>
    <w:p w:rsidR="00996816" w:rsidRPr="0034673E" w:rsidRDefault="00996816" w:rsidP="009E54E9">
      <w:pPr>
        <w:ind w:firstLine="709"/>
        <w:jc w:val="both"/>
      </w:pPr>
      <w:r w:rsidRPr="0034673E">
        <w:t xml:space="preserve">1. Създават се нови ал. 2 и 3: </w:t>
      </w:r>
    </w:p>
    <w:p w:rsidR="00996816" w:rsidRPr="0034673E" w:rsidRDefault="00996816" w:rsidP="009E54E9">
      <w:pPr>
        <w:ind w:firstLine="709"/>
        <w:jc w:val="both"/>
      </w:pPr>
      <w:r w:rsidRPr="0034673E">
        <w:t xml:space="preserve">"(2) Орган по приходите, </w:t>
      </w:r>
      <w:proofErr w:type="spellStart"/>
      <w:r w:rsidRPr="0034673E">
        <w:t>оправомощен</w:t>
      </w:r>
      <w:proofErr w:type="spellEnd"/>
      <w:r w:rsidRPr="0034673E">
        <w:t xml:space="preserve"> да извършва фискален контрол върху движението на стоки с висок фискален риск, при спазване на разпоредбите на този кодекс, освен правомощията по ал. 1  има и следните правомощия:</w:t>
      </w:r>
    </w:p>
    <w:p w:rsidR="00996816" w:rsidRPr="0034673E" w:rsidRDefault="00996816" w:rsidP="009E54E9">
      <w:pPr>
        <w:ind w:firstLine="709"/>
        <w:jc w:val="both"/>
      </w:pPr>
      <w:r w:rsidRPr="0034673E">
        <w:t>1. да спира транспортни средства;</w:t>
      </w:r>
    </w:p>
    <w:p w:rsidR="00996816" w:rsidRPr="0034673E" w:rsidRDefault="00996816" w:rsidP="009E54E9">
      <w:pPr>
        <w:ind w:firstLine="709"/>
        <w:jc w:val="both"/>
      </w:pPr>
      <w:r w:rsidRPr="0034673E">
        <w:t>2. да изисква и извършва проверка на документите, придружаващи стоката - превозни документи, фактури и др.;</w:t>
      </w:r>
    </w:p>
    <w:p w:rsidR="00996816" w:rsidRPr="0034673E" w:rsidRDefault="00996816" w:rsidP="009E54E9">
      <w:pPr>
        <w:ind w:firstLine="709"/>
        <w:jc w:val="both"/>
      </w:pPr>
      <w:r w:rsidRPr="0034673E">
        <w:t>3. да извършва проверка на превозваната стока;</w:t>
      </w:r>
    </w:p>
    <w:p w:rsidR="00996816" w:rsidRPr="0034673E" w:rsidRDefault="00996816" w:rsidP="009E54E9">
      <w:pPr>
        <w:ind w:firstLine="709"/>
        <w:jc w:val="both"/>
      </w:pPr>
      <w:r w:rsidRPr="0034673E">
        <w:t>4. да изисква представянето на документ за самоличност от водача на транспортното средство;</w:t>
      </w:r>
    </w:p>
    <w:p w:rsidR="00996816" w:rsidRPr="0034673E" w:rsidRDefault="00996816" w:rsidP="009E54E9">
      <w:pPr>
        <w:ind w:firstLine="709"/>
        <w:jc w:val="both"/>
      </w:pPr>
      <w:r w:rsidRPr="0034673E">
        <w:t>5. да изисква от водача на транспортното средство да декларира информация за вида и количеството на стоката, данни за получателя и мястото на получаване на стоката, в случаите когато липсват документи, придружаващи стоката;</w:t>
      </w:r>
    </w:p>
    <w:p w:rsidR="00996816" w:rsidRPr="0034673E" w:rsidRDefault="00996816" w:rsidP="009E54E9">
      <w:pPr>
        <w:ind w:firstLine="709"/>
        <w:jc w:val="both"/>
      </w:pPr>
      <w:r w:rsidRPr="0034673E">
        <w:t>6. да поставя и отстранява технически средства за контрол на транспортното средство, с което се превозва стоката;</w:t>
      </w:r>
    </w:p>
    <w:p w:rsidR="00996816" w:rsidRPr="0034673E" w:rsidRDefault="00996816" w:rsidP="009E54E9">
      <w:pPr>
        <w:ind w:firstLine="709"/>
        <w:jc w:val="both"/>
      </w:pPr>
      <w:r w:rsidRPr="0034673E">
        <w:t>7. да има право на достъп до мястото на получаване/разтоварване на стоката (обект, склад, помещение, съоръжение, резервоар и други места за съхранение) и да присъства по време на разтоварването на стоката;</w:t>
      </w:r>
    </w:p>
    <w:p w:rsidR="00996816" w:rsidRPr="0034673E" w:rsidRDefault="00996816" w:rsidP="009E54E9">
      <w:pPr>
        <w:ind w:firstLine="709"/>
        <w:jc w:val="both"/>
      </w:pPr>
      <w:r w:rsidRPr="0034673E">
        <w:t>8. да извършва физически контрол на стоката на мястото на получаване/разтоварване по вид и количество;</w:t>
      </w:r>
    </w:p>
    <w:p w:rsidR="00996816" w:rsidRPr="0034673E" w:rsidRDefault="00996816" w:rsidP="009E54E9">
      <w:pPr>
        <w:ind w:firstLine="709"/>
        <w:jc w:val="both"/>
      </w:pPr>
      <w:r w:rsidRPr="0034673E">
        <w:t>9. да изисква присъствието на купувача/получателя или упълномощен от него представител при извършването на физическият контрол на стоката;</w:t>
      </w:r>
    </w:p>
    <w:p w:rsidR="00996816" w:rsidRPr="0034673E" w:rsidRDefault="00996816" w:rsidP="009E54E9">
      <w:pPr>
        <w:ind w:firstLine="709"/>
        <w:jc w:val="both"/>
        <w:rPr>
          <w:color w:val="000000"/>
        </w:rPr>
      </w:pPr>
      <w:r w:rsidRPr="0034673E">
        <w:rPr>
          <w:color w:val="000000"/>
        </w:rPr>
        <w:t>10. да изисква обезпечение при условията на този кодекс.</w:t>
      </w:r>
    </w:p>
    <w:p w:rsidR="00996816" w:rsidRPr="0034673E" w:rsidRDefault="00996816" w:rsidP="009E54E9">
      <w:pPr>
        <w:ind w:firstLine="709"/>
        <w:jc w:val="both"/>
        <w:rPr>
          <w:color w:val="000000"/>
        </w:rPr>
      </w:pPr>
      <w:r w:rsidRPr="0034673E">
        <w:rPr>
          <w:color w:val="000000"/>
          <w:lang w:val="en-US"/>
        </w:rPr>
        <w:t>(</w:t>
      </w:r>
      <w:r w:rsidRPr="0034673E">
        <w:rPr>
          <w:color w:val="000000"/>
        </w:rPr>
        <w:t>3</w:t>
      </w:r>
      <w:r w:rsidRPr="0034673E">
        <w:rPr>
          <w:color w:val="000000"/>
          <w:lang w:val="en-US"/>
        </w:rPr>
        <w:t>)</w:t>
      </w:r>
      <w:r w:rsidRPr="0034673E">
        <w:rPr>
          <w:color w:val="000000"/>
        </w:rPr>
        <w:t xml:space="preserve">Транспортни средства могат да бъдат спирани само от органи по приходите, снабдени с ясно различими и видими, включително през тъмната част на денонощието, </w:t>
      </w:r>
      <w:proofErr w:type="spellStart"/>
      <w:r w:rsidRPr="0034673E">
        <w:rPr>
          <w:color w:val="000000"/>
        </w:rPr>
        <w:t>обозначителни</w:t>
      </w:r>
      <w:proofErr w:type="spellEnd"/>
      <w:r w:rsidRPr="0034673E">
        <w:rPr>
          <w:color w:val="000000"/>
        </w:rPr>
        <w:t xml:space="preserve"> знаци и облекло по форма, утвърдена със заповед на изпълнителния директор на Националната агенция за приходите, която се обнародва в „Държавен вестник“. </w:t>
      </w:r>
    </w:p>
    <w:p w:rsidR="00996816" w:rsidRPr="0034673E" w:rsidRDefault="00996816" w:rsidP="009E54E9">
      <w:pPr>
        <w:ind w:firstLine="709"/>
        <w:jc w:val="both"/>
      </w:pPr>
      <w:r w:rsidRPr="0034673E">
        <w:t>2. Досегашната ал. 2 става ал. 4.</w:t>
      </w:r>
    </w:p>
    <w:p w:rsidR="00996816" w:rsidRPr="0034673E" w:rsidRDefault="00996816" w:rsidP="009E54E9">
      <w:pPr>
        <w:ind w:firstLine="709"/>
        <w:jc w:val="both"/>
      </w:pPr>
      <w:r w:rsidRPr="0034673E">
        <w:t>3. Досегашната ал. 3 става ал. 5 и в нея цифрата  „2“ се заменя с „4“.</w:t>
      </w:r>
    </w:p>
    <w:p w:rsidR="00996816" w:rsidRPr="0034673E" w:rsidRDefault="00996816" w:rsidP="009E54E9">
      <w:pPr>
        <w:ind w:firstLine="709"/>
        <w:jc w:val="both"/>
      </w:pPr>
      <w:r w:rsidRPr="0034673E">
        <w:t>4. Създават се ал. 6 и 7:</w:t>
      </w:r>
    </w:p>
    <w:p w:rsidR="00996816" w:rsidRPr="0034673E" w:rsidRDefault="00996816" w:rsidP="00EB63EB">
      <w:pPr>
        <w:ind w:firstLine="708"/>
        <w:jc w:val="both"/>
      </w:pPr>
      <w:r w:rsidRPr="0034673E">
        <w:lastRenderedPageBreak/>
        <w:t>„(6) Правомощията на органите по приходите по ал. 2 във връзка с фискалния контрол върху движението на стоки с висок фискален риск се осъществяват на  територията на цялата страната, независимо от  компетентността по чл. 8.</w:t>
      </w:r>
    </w:p>
    <w:p w:rsidR="00996816" w:rsidRPr="0034673E" w:rsidRDefault="00996816" w:rsidP="00EB63EB">
      <w:pPr>
        <w:ind w:firstLine="708"/>
        <w:jc w:val="both"/>
      </w:pPr>
      <w:proofErr w:type="gramStart"/>
      <w:r w:rsidRPr="0034673E">
        <w:rPr>
          <w:lang w:val="en-US"/>
        </w:rPr>
        <w:t>(</w:t>
      </w:r>
      <w:r w:rsidRPr="0034673E">
        <w:t>7</w:t>
      </w:r>
      <w:r w:rsidRPr="0034673E">
        <w:rPr>
          <w:lang w:val="en-US"/>
        </w:rPr>
        <w:t>)</w:t>
      </w:r>
      <w:r w:rsidRPr="0034673E">
        <w:t xml:space="preserve"> За целите на контрола по ал.5 се създават фискални контролни пунктове на територията на цялата страна, местоположението на които се утвърждава със заповед на изпълнителния директор на Националната агенция за приходите.”</w:t>
      </w:r>
      <w:proofErr w:type="gramEnd"/>
    </w:p>
    <w:p w:rsidR="00996816" w:rsidRPr="0034673E" w:rsidRDefault="00996816" w:rsidP="00FE041B">
      <w:pPr>
        <w:ind w:firstLine="708"/>
        <w:jc w:val="both"/>
      </w:pPr>
      <w:r w:rsidRPr="0034673E">
        <w:t>5. Досегашната ал. 4 става  ал. 8 и в нея цифрата „2“ се заменя с „4“.</w:t>
      </w:r>
    </w:p>
    <w:p w:rsidR="00996816" w:rsidRPr="0034673E" w:rsidRDefault="00996816" w:rsidP="009E54E9">
      <w:pPr>
        <w:ind w:firstLine="709"/>
        <w:jc w:val="both"/>
      </w:pPr>
    </w:p>
    <w:p w:rsidR="00996816" w:rsidRPr="0034673E" w:rsidRDefault="00996816" w:rsidP="009E54E9">
      <w:pPr>
        <w:ind w:firstLine="709"/>
        <w:jc w:val="both"/>
      </w:pPr>
      <w:r w:rsidRPr="0034673E">
        <w:rPr>
          <w:b/>
        </w:rPr>
        <w:t>§ 2.</w:t>
      </w:r>
      <w:r w:rsidRPr="0034673E">
        <w:t xml:space="preserve"> В чл. 13:</w:t>
      </w:r>
    </w:p>
    <w:p w:rsidR="00996816" w:rsidRPr="0034673E" w:rsidRDefault="00996816" w:rsidP="009E54E9">
      <w:pPr>
        <w:ind w:firstLine="709"/>
        <w:jc w:val="both"/>
      </w:pPr>
      <w:r w:rsidRPr="0034673E">
        <w:t>1. Досегашният текст става ал. 1 и в него думите „чл. 12, ал. 1 и 2“ се заменят с „чл. 12, ал. 1, 2 и 3“;</w:t>
      </w:r>
    </w:p>
    <w:p w:rsidR="00996816" w:rsidRPr="0034673E" w:rsidRDefault="00996816" w:rsidP="009E54E9">
      <w:pPr>
        <w:ind w:firstLine="709"/>
        <w:jc w:val="both"/>
      </w:pPr>
      <w:r w:rsidRPr="0034673E">
        <w:t>2. Създават се ал. 2, 3 и 4:</w:t>
      </w:r>
    </w:p>
    <w:p w:rsidR="00996816" w:rsidRPr="0034673E" w:rsidRDefault="00996816" w:rsidP="009E54E9">
      <w:pPr>
        <w:ind w:firstLine="709"/>
        <w:jc w:val="both"/>
      </w:pPr>
      <w:r w:rsidRPr="0034673E">
        <w:t>"(2) При извършване на фискален контрол върху движението на стоки с висок фискален риск, водачът на транспортното средство е длъжен:</w:t>
      </w:r>
    </w:p>
    <w:p w:rsidR="00996816" w:rsidRPr="0034673E" w:rsidRDefault="00996816" w:rsidP="009E54E9">
      <w:pPr>
        <w:ind w:firstLine="709"/>
        <w:jc w:val="both"/>
      </w:pPr>
      <w:r w:rsidRPr="0034673E">
        <w:t>1. да представи при поискване на органа по приходите документ за самоличност;</w:t>
      </w:r>
    </w:p>
    <w:p w:rsidR="00996816" w:rsidRPr="0034673E" w:rsidRDefault="00996816" w:rsidP="009E54E9">
      <w:pPr>
        <w:ind w:firstLine="709"/>
        <w:jc w:val="both"/>
      </w:pPr>
      <w:r w:rsidRPr="0034673E">
        <w:t xml:space="preserve">2. да представи при поискване на органа по приходите документите, придружаващи стоката; </w:t>
      </w:r>
    </w:p>
    <w:p w:rsidR="00996816" w:rsidRPr="0034673E" w:rsidRDefault="00996816" w:rsidP="009E54E9">
      <w:pPr>
        <w:ind w:firstLine="709"/>
        <w:jc w:val="both"/>
      </w:pPr>
      <w:r w:rsidRPr="0034673E">
        <w:t xml:space="preserve">3. да декларира пред органа по приходите информация за вида и количеството на стоката, данни за получателя, мястото, датата и часа на получаване на стоката; </w:t>
      </w:r>
    </w:p>
    <w:p w:rsidR="00996816" w:rsidRPr="0034673E" w:rsidRDefault="00996816" w:rsidP="009E54E9">
      <w:pPr>
        <w:ind w:firstLine="709"/>
        <w:jc w:val="both"/>
      </w:pPr>
      <w:r w:rsidRPr="0034673E">
        <w:t>4. да уведоми лицето, посочено като получател/купувач на стоката за извършения фискален контрол върху движението на стоката и за задължението му да присъства на мястото на получаване/разтоварване на стоката;</w:t>
      </w:r>
    </w:p>
    <w:p w:rsidR="00996816" w:rsidRPr="0034673E" w:rsidRDefault="00996816" w:rsidP="009E54E9">
      <w:pPr>
        <w:ind w:firstLine="709"/>
        <w:jc w:val="both"/>
      </w:pPr>
      <w:r w:rsidRPr="0034673E">
        <w:t>5. да запази целостта и да не поврежда техническите средства за контрол, поставени от орган по приходите;</w:t>
      </w:r>
    </w:p>
    <w:p w:rsidR="00996816" w:rsidRPr="0034673E" w:rsidRDefault="00996816" w:rsidP="009E54E9">
      <w:pPr>
        <w:ind w:firstLine="709"/>
        <w:jc w:val="both"/>
      </w:pPr>
      <w:r w:rsidRPr="0034673E">
        <w:t>6. да достави превозваната стока на мястото на получаване/разтоварване на стоката, въведено в техническите средства за контрол;</w:t>
      </w:r>
    </w:p>
    <w:p w:rsidR="00996816" w:rsidRPr="0034673E" w:rsidRDefault="00996816" w:rsidP="009E54E9">
      <w:pPr>
        <w:ind w:firstLine="709"/>
        <w:jc w:val="both"/>
      </w:pPr>
      <w:r w:rsidRPr="0034673E">
        <w:t>7. да достави превозваната стока на мястото, през което транспортното средство следва да напусне територията на страната, в случаите на транзитно преминаване през територията на Република България;</w:t>
      </w:r>
    </w:p>
    <w:p w:rsidR="00996816" w:rsidRPr="0034673E" w:rsidRDefault="00996816" w:rsidP="009E54E9">
      <w:pPr>
        <w:ind w:firstLine="709"/>
        <w:jc w:val="both"/>
      </w:pPr>
      <w:r w:rsidRPr="0034673E">
        <w:t xml:space="preserve">8. да присъства при премахване на техническите средства за контрол от транспортното </w:t>
      </w:r>
      <w:proofErr w:type="spellStart"/>
      <w:r w:rsidRPr="0034673E">
        <w:t>средствоот</w:t>
      </w:r>
      <w:proofErr w:type="spellEnd"/>
      <w:r w:rsidRPr="0034673E">
        <w:t xml:space="preserve"> орган по приходите;</w:t>
      </w:r>
    </w:p>
    <w:p w:rsidR="00996816" w:rsidRPr="0034673E" w:rsidRDefault="00996816" w:rsidP="009E54E9">
      <w:pPr>
        <w:ind w:firstLine="709"/>
        <w:jc w:val="both"/>
      </w:pPr>
      <w:r w:rsidRPr="0034673E">
        <w:t>9. да присъства при разтоварване на стоката на мястото за получаване/разтоварване на територията на страната, въведено в техническите средства за контрол или на друго място на територията на страната в случаите, когато получателят/купувачът е уведомил органа по приходите за промяната в мястото на получаване/разтоварване на стоката.</w:t>
      </w:r>
    </w:p>
    <w:p w:rsidR="00996816" w:rsidRPr="0034673E" w:rsidRDefault="00996816" w:rsidP="009E54E9">
      <w:pPr>
        <w:ind w:firstLine="709"/>
        <w:jc w:val="both"/>
      </w:pPr>
      <w:r w:rsidRPr="0034673E">
        <w:t>(3) При извършване на фискален контрол върху движението на стока с висок фискален риск, лицето, получател/купувач на стоката, е длъжно:</w:t>
      </w:r>
    </w:p>
    <w:p w:rsidR="00996816" w:rsidRPr="0034673E" w:rsidRDefault="00996816" w:rsidP="009E54E9">
      <w:pPr>
        <w:ind w:firstLine="709"/>
        <w:jc w:val="both"/>
      </w:pPr>
      <w:r w:rsidRPr="0034673E">
        <w:t>1. да посочи пред органа по приходите мястото, датата и часа на получаване/разтоварване на стоката;</w:t>
      </w:r>
    </w:p>
    <w:p w:rsidR="00996816" w:rsidRPr="0034673E" w:rsidRDefault="00996816" w:rsidP="009E54E9">
      <w:pPr>
        <w:ind w:firstLine="709"/>
        <w:jc w:val="both"/>
      </w:pPr>
      <w:r w:rsidRPr="0034673E">
        <w:t>2. да уведоми предварително органа по приходите при промяна в някое от обстоятелствата по т. 1;</w:t>
      </w:r>
    </w:p>
    <w:p w:rsidR="00996816" w:rsidRPr="0034673E" w:rsidRDefault="00996816" w:rsidP="009E54E9">
      <w:pPr>
        <w:ind w:firstLine="709"/>
        <w:jc w:val="both"/>
      </w:pPr>
      <w:r w:rsidRPr="0034673E">
        <w:t xml:space="preserve">3. да се яви на посочените пред органа по приходите място, дата и час на получаване/разтоварване на стоката или осигури присъствието на упълномощен свой представител; </w:t>
      </w:r>
    </w:p>
    <w:p w:rsidR="00996816" w:rsidRPr="0034673E" w:rsidRDefault="00996816" w:rsidP="009E54E9">
      <w:pPr>
        <w:ind w:firstLine="709"/>
        <w:jc w:val="both"/>
      </w:pPr>
      <w:r w:rsidRPr="0034673E">
        <w:t>4. да присъства при отстраняването на техническите средства за контрол и разтоварването на стоката или да осигури присъствието на упълномощен свой представител;</w:t>
      </w:r>
    </w:p>
    <w:p w:rsidR="00996816" w:rsidRPr="0034673E" w:rsidRDefault="00996816" w:rsidP="009E54E9">
      <w:pPr>
        <w:ind w:firstLine="709"/>
        <w:jc w:val="both"/>
        <w:rPr>
          <w:color w:val="000000"/>
        </w:rPr>
      </w:pPr>
      <w:r w:rsidRPr="0034673E">
        <w:rPr>
          <w:color w:val="000000"/>
        </w:rPr>
        <w:t xml:space="preserve">5. да не прехвърля собствеността върху стоката до разтоварването й, освен в случай, че представи пред органа по приходите обезпечение в размер на данъчните </w:t>
      </w:r>
      <w:r w:rsidRPr="0034673E">
        <w:rPr>
          <w:color w:val="000000"/>
        </w:rPr>
        <w:lastRenderedPageBreak/>
        <w:t>задължения, които биха могли да възникнат при продажба на стоката, но не по-малко от 30 на сто от пазарната стойност на стоката.“</w:t>
      </w:r>
    </w:p>
    <w:p w:rsidR="00996816" w:rsidRPr="0034673E" w:rsidRDefault="00996816" w:rsidP="009E54E9">
      <w:pPr>
        <w:ind w:firstLine="709"/>
        <w:jc w:val="both"/>
      </w:pPr>
      <w:r w:rsidRPr="0034673E">
        <w:t>(4) Задълженията по ал. 2 имат и лицата, придружаващи стоката."</w:t>
      </w:r>
    </w:p>
    <w:p w:rsidR="00996816" w:rsidRPr="0034673E" w:rsidRDefault="00996816" w:rsidP="009E54E9">
      <w:pPr>
        <w:ind w:firstLine="709"/>
        <w:jc w:val="both"/>
      </w:pPr>
    </w:p>
    <w:p w:rsidR="00996816" w:rsidRPr="0034673E" w:rsidRDefault="00996816" w:rsidP="009E54E9">
      <w:pPr>
        <w:ind w:firstLine="709"/>
        <w:jc w:val="both"/>
      </w:pPr>
      <w:r w:rsidRPr="0034673E">
        <w:rPr>
          <w:b/>
        </w:rPr>
        <w:t>§ 3.</w:t>
      </w:r>
      <w:r w:rsidRPr="0034673E">
        <w:t xml:space="preserve"> Създава се  чл. 121а:</w:t>
      </w:r>
    </w:p>
    <w:p w:rsidR="00996816" w:rsidRPr="0034673E" w:rsidRDefault="00996816" w:rsidP="009E54E9">
      <w:pPr>
        <w:ind w:firstLine="709"/>
        <w:jc w:val="both"/>
      </w:pPr>
      <w:r w:rsidRPr="0034673E">
        <w:t>„Чл. 121а. (1) При извършване на фискален контрол върху движението на стоки с висок фискален риск органът по приходите може да поиска от публичния изпълнител незабавно да наложи предварителни обезпечителни мерки върху имуществото на получателя на стоката за обезпечаване на вземанията за данъци, които биха възникнали в случаите на:</w:t>
      </w:r>
    </w:p>
    <w:p w:rsidR="00996816" w:rsidRPr="0034673E" w:rsidRDefault="00996816" w:rsidP="009E54E9">
      <w:pPr>
        <w:ind w:firstLine="709"/>
        <w:jc w:val="both"/>
      </w:pPr>
      <w:r w:rsidRPr="0034673E">
        <w:t>1. нарушение на целостта на техническите средства за контрол;</w:t>
      </w:r>
    </w:p>
    <w:p w:rsidR="00996816" w:rsidRPr="0034673E" w:rsidRDefault="00996816" w:rsidP="009E54E9">
      <w:pPr>
        <w:ind w:firstLine="709"/>
        <w:jc w:val="both"/>
      </w:pPr>
      <w:r w:rsidRPr="0034673E">
        <w:t>2. прехвърляне на права върху стоката преди датата и часа на разтоварване/получаване на стоката;</w:t>
      </w:r>
    </w:p>
    <w:p w:rsidR="00996816" w:rsidRPr="0034673E" w:rsidRDefault="00996816" w:rsidP="009E54E9">
      <w:pPr>
        <w:ind w:firstLine="709"/>
        <w:jc w:val="both"/>
        <w:rPr>
          <w:color w:val="000000"/>
        </w:rPr>
      </w:pPr>
      <w:r w:rsidRPr="0034673E">
        <w:t xml:space="preserve">3. несъответствие </w:t>
      </w:r>
      <w:r w:rsidRPr="0034673E">
        <w:rPr>
          <w:color w:val="000000"/>
        </w:rPr>
        <w:t>между посоченото в документите и установеното при проверката вид и/или количество на стоката;</w:t>
      </w:r>
    </w:p>
    <w:p w:rsidR="00996816" w:rsidRPr="0034673E" w:rsidRDefault="00996816" w:rsidP="009E54E9">
      <w:pPr>
        <w:ind w:firstLine="709"/>
        <w:jc w:val="both"/>
      </w:pPr>
      <w:r w:rsidRPr="0034673E">
        <w:rPr>
          <w:color w:val="000000"/>
        </w:rPr>
        <w:t>4. неявяване на водача на транспортното средство на мястото на получаване/разтоварване на стоката.</w:t>
      </w:r>
    </w:p>
    <w:p w:rsidR="00996816" w:rsidRPr="0034673E" w:rsidRDefault="00996816" w:rsidP="009E54E9">
      <w:pPr>
        <w:ind w:firstLine="709"/>
        <w:jc w:val="both"/>
      </w:pPr>
      <w:r w:rsidRPr="0034673E">
        <w:t xml:space="preserve">(2) Мерките по ал. 1 могат да се наложат и когато органът по приходите установи, че при </w:t>
      </w:r>
      <w:proofErr w:type="spellStart"/>
      <w:r w:rsidRPr="0034673E">
        <w:t>последващо</w:t>
      </w:r>
      <w:proofErr w:type="spellEnd"/>
      <w:r w:rsidRPr="0034673E">
        <w:t xml:space="preserve"> разпореждане със стоката събирането на дължимите данъци ще бъде невъзможно или значително ще се затрудни.</w:t>
      </w:r>
    </w:p>
    <w:p w:rsidR="00996816" w:rsidRPr="0034673E" w:rsidRDefault="00996816" w:rsidP="009E54E9">
      <w:pPr>
        <w:ind w:firstLine="709"/>
        <w:jc w:val="both"/>
        <w:rPr>
          <w:color w:val="000000"/>
        </w:rPr>
      </w:pPr>
      <w:r w:rsidRPr="0034673E">
        <w:t xml:space="preserve">(3) В случаите по ал. 1 и 2 се налага и запор върху превозваната стока, като стоката се изземва. Запорът се вдига и стоката се освобождава след представяне на </w:t>
      </w:r>
      <w:r w:rsidRPr="0034673E">
        <w:rPr>
          <w:color w:val="000000"/>
        </w:rPr>
        <w:t>обезпечение в пари, безусловна и неотменяема банкова гаранция или държавни ценни книжа в размер на данъчните задължения, които са възникнали или биха могли да възникнат при прехвърляне на собствеността върху стоката, но не по-малко от 30 на сто от пазарната стойност на стоката.</w:t>
      </w:r>
    </w:p>
    <w:p w:rsidR="00996816" w:rsidRPr="0034673E" w:rsidRDefault="00996816" w:rsidP="009E54E9">
      <w:pPr>
        <w:ind w:firstLine="709"/>
        <w:jc w:val="both"/>
        <w:rPr>
          <w:color w:val="000000"/>
        </w:rPr>
      </w:pPr>
      <w:r w:rsidRPr="0034673E">
        <w:t>(4) Предварителните обезпечителни мерки се налагат по реда на чл. 195 с постановление на публичния изпълнител и се обжалват по реда на чл. 197.</w:t>
      </w:r>
      <w:r w:rsidRPr="0034673E">
        <w:rPr>
          <w:color w:val="000000"/>
        </w:rPr>
        <w:t xml:space="preserve">“ </w:t>
      </w:r>
    </w:p>
    <w:p w:rsidR="00996816" w:rsidRPr="0034673E" w:rsidRDefault="00996816" w:rsidP="009E54E9">
      <w:pPr>
        <w:ind w:firstLine="709"/>
        <w:jc w:val="both"/>
        <w:rPr>
          <w:b/>
        </w:rPr>
      </w:pPr>
    </w:p>
    <w:p w:rsidR="00996816" w:rsidRPr="0034673E" w:rsidRDefault="00996816" w:rsidP="009E54E9">
      <w:pPr>
        <w:ind w:firstLine="709"/>
        <w:jc w:val="both"/>
      </w:pPr>
      <w:r w:rsidRPr="0034673E">
        <w:rPr>
          <w:b/>
        </w:rPr>
        <w:t xml:space="preserve">§ 4. </w:t>
      </w:r>
      <w:r w:rsidRPr="0034673E">
        <w:t xml:space="preserve">В дял втори, раздел </w:t>
      </w:r>
      <w:r w:rsidRPr="0034673E">
        <w:rPr>
          <w:lang w:val="en-US"/>
        </w:rPr>
        <w:t>II</w:t>
      </w:r>
      <w:r w:rsidRPr="0034673E">
        <w:t xml:space="preserve"> се създава глава петнадесета „а“ с членове 127а-127ж:</w:t>
      </w:r>
    </w:p>
    <w:p w:rsidR="00996816" w:rsidRPr="0034673E" w:rsidRDefault="00996816" w:rsidP="009E54E9">
      <w:pPr>
        <w:ind w:firstLine="709"/>
        <w:jc w:val="both"/>
      </w:pPr>
      <w:r w:rsidRPr="0034673E">
        <w:t>„ Глава петнадесета „а“</w:t>
      </w:r>
    </w:p>
    <w:p w:rsidR="00996816" w:rsidRPr="0034673E" w:rsidRDefault="00996816" w:rsidP="009E54E9">
      <w:pPr>
        <w:ind w:firstLine="709"/>
        <w:jc w:val="both"/>
      </w:pPr>
      <w:r w:rsidRPr="0034673E">
        <w:t>ФИСКАЛЕН КОНТРОЛ ВЪРХУ ДВИЖЕНИЕТО НА СТОКИ С ВИСОК ФИСКАЛЕН РИСК</w:t>
      </w:r>
    </w:p>
    <w:p w:rsidR="00996816" w:rsidRPr="0034673E" w:rsidRDefault="00996816" w:rsidP="009E54E9">
      <w:pPr>
        <w:ind w:firstLine="709"/>
        <w:jc w:val="both"/>
        <w:rPr>
          <w:b/>
        </w:rPr>
      </w:pPr>
    </w:p>
    <w:p w:rsidR="00996816" w:rsidRPr="0034673E" w:rsidRDefault="00996816" w:rsidP="009E54E9">
      <w:pPr>
        <w:ind w:firstLine="709"/>
        <w:jc w:val="both"/>
      </w:pPr>
      <w:r w:rsidRPr="0034673E">
        <w:t>Фискален контрол върху движението на стоки</w:t>
      </w:r>
    </w:p>
    <w:p w:rsidR="00996816" w:rsidRPr="0034673E" w:rsidRDefault="00996816" w:rsidP="009E54E9">
      <w:pPr>
        <w:ind w:firstLine="709"/>
        <w:jc w:val="both"/>
      </w:pPr>
      <w:r w:rsidRPr="0034673E">
        <w:t xml:space="preserve">Чл.127а. (1) Органи по приходите, </w:t>
      </w:r>
      <w:proofErr w:type="spellStart"/>
      <w:r w:rsidRPr="0034673E">
        <w:t>оправомощени</w:t>
      </w:r>
      <w:proofErr w:type="spellEnd"/>
      <w:r w:rsidRPr="0034673E">
        <w:t xml:space="preserve"> със заповед на изпълнителния директор на Националната агенция за приходите, могат да извършват фискален контрол върху движението на стоки с висок фискален риск на територията на Република България, без да е необходимо изрично писмено възлагане.</w:t>
      </w:r>
    </w:p>
    <w:p w:rsidR="00996816" w:rsidRPr="0034673E" w:rsidRDefault="00996816" w:rsidP="009E54E9">
      <w:pPr>
        <w:ind w:firstLine="709"/>
        <w:jc w:val="both"/>
      </w:pPr>
      <w:r w:rsidRPr="0034673E">
        <w:rPr>
          <w:lang w:val="en-US"/>
        </w:rPr>
        <w:t>(</w:t>
      </w:r>
      <w:r w:rsidRPr="0034673E">
        <w:t>2</w:t>
      </w:r>
      <w:r w:rsidRPr="0034673E">
        <w:rPr>
          <w:lang w:val="en-US"/>
        </w:rPr>
        <w:t>)</w:t>
      </w:r>
      <w:r w:rsidRPr="0034673E">
        <w:t xml:space="preserve"> На фискален контрол подлежи движението на всички стоки с висок фискален риск, независимо от мястото на получаване/разтоварване на стоката - територията на страната, територията на друга държава-членка на Европейския </w:t>
      </w:r>
      <w:proofErr w:type="gramStart"/>
      <w:r w:rsidRPr="0034673E">
        <w:t>съюз  или</w:t>
      </w:r>
      <w:proofErr w:type="gramEnd"/>
      <w:r w:rsidRPr="0034673E">
        <w:t xml:space="preserve"> територията на трета страна.</w:t>
      </w:r>
    </w:p>
    <w:p w:rsidR="00996816" w:rsidRPr="0034673E" w:rsidRDefault="00996816" w:rsidP="009E54E9">
      <w:pPr>
        <w:ind w:firstLine="709"/>
        <w:jc w:val="both"/>
      </w:pPr>
      <w:r w:rsidRPr="0034673E">
        <w:rPr>
          <w:lang w:val="en-US"/>
        </w:rPr>
        <w:t>(</w:t>
      </w:r>
      <w:r w:rsidRPr="0034673E">
        <w:t>3</w:t>
      </w:r>
      <w:r w:rsidRPr="0034673E">
        <w:rPr>
          <w:lang w:val="en-US"/>
        </w:rPr>
        <w:t>)</w:t>
      </w:r>
      <w:r w:rsidRPr="0034673E">
        <w:t xml:space="preserve"> Алинея 2 не се прилага за стоките под митнически режим.</w:t>
      </w:r>
    </w:p>
    <w:p w:rsidR="00996816" w:rsidRPr="0034673E" w:rsidRDefault="00996816" w:rsidP="009E54E9">
      <w:pPr>
        <w:ind w:firstLine="709"/>
        <w:jc w:val="both"/>
      </w:pPr>
      <w:r w:rsidRPr="0034673E">
        <w:rPr>
          <w:lang w:val="en-US"/>
        </w:rPr>
        <w:t>(</w:t>
      </w:r>
      <w:r w:rsidRPr="0034673E">
        <w:t>4</w:t>
      </w:r>
      <w:r w:rsidRPr="0034673E">
        <w:rPr>
          <w:lang w:val="en-US"/>
        </w:rPr>
        <w:t>)</w:t>
      </w:r>
      <w:r w:rsidRPr="0034673E">
        <w:t xml:space="preserve"> Фискалният контрол върху движението на стоки с висок фискален риск е съвкупност от действия на органи по приходите с цел предотвратяване укриването на данъци и данъчни измами, които се извършват във връзка с движението на стоки с висок фискален риск на територията на Република България.</w:t>
      </w:r>
    </w:p>
    <w:p w:rsidR="00996816" w:rsidRPr="0034673E" w:rsidRDefault="00996816" w:rsidP="009E54E9">
      <w:pPr>
        <w:ind w:firstLine="709"/>
        <w:jc w:val="both"/>
      </w:pPr>
      <w:r w:rsidRPr="0034673E">
        <w:rPr>
          <w:lang w:val="en-US"/>
        </w:rPr>
        <w:lastRenderedPageBreak/>
        <w:t>(</w:t>
      </w:r>
      <w:r w:rsidRPr="0034673E">
        <w:t>5</w:t>
      </w:r>
      <w:r w:rsidRPr="0034673E">
        <w:rPr>
          <w:lang w:val="en-US"/>
        </w:rPr>
        <w:t>)</w:t>
      </w:r>
      <w:r w:rsidRPr="0034673E">
        <w:t xml:space="preserve"> С действията по фискален контрол върху движението на стоки с висок фискален риск не се установяват задължения за данъци, но могат да се установяват определени факти и обстоятелства от значение за задълженията за данъци. </w:t>
      </w:r>
    </w:p>
    <w:p w:rsidR="00996816" w:rsidRPr="0034673E" w:rsidRDefault="00996816" w:rsidP="009E54E9">
      <w:pPr>
        <w:ind w:firstLine="709"/>
        <w:jc w:val="both"/>
      </w:pPr>
      <w:r w:rsidRPr="0034673E">
        <w:rPr>
          <w:lang w:val="en-US"/>
        </w:rPr>
        <w:t>(</w:t>
      </w:r>
      <w:r w:rsidRPr="0034673E">
        <w:t>6</w:t>
      </w:r>
      <w:r w:rsidRPr="0034673E">
        <w:rPr>
          <w:lang w:val="en-US"/>
        </w:rPr>
        <w:t>)</w:t>
      </w:r>
      <w:r w:rsidRPr="0034673E">
        <w:t xml:space="preserve"> За всяко действие при извършването на фискалния контрол върху движението на стоки се съставя протокол. </w:t>
      </w:r>
    </w:p>
    <w:p w:rsidR="00996816" w:rsidRPr="0034673E" w:rsidRDefault="00996816" w:rsidP="009E54E9">
      <w:pPr>
        <w:ind w:firstLine="709"/>
        <w:jc w:val="both"/>
      </w:pPr>
      <w:r w:rsidRPr="0034673E">
        <w:t>(7) Списъкът на стоки с висок фискален риск се утвърждава със заповед на министъра на финансите по мотивирано предложение на изпълнителния директор на Националната агенция за приходите. Заповедта и списъкът на стоките с висок фискален риск се публикуват на Интернет страниците на Министерството на финансите и Националната агенция за приходите.</w:t>
      </w:r>
    </w:p>
    <w:p w:rsidR="00996816" w:rsidRPr="0034673E" w:rsidRDefault="00996816" w:rsidP="009E54E9">
      <w:pPr>
        <w:ind w:firstLine="709"/>
        <w:jc w:val="both"/>
      </w:pPr>
      <w:r w:rsidRPr="0034673E">
        <w:rPr>
          <w:lang w:val="en-US"/>
        </w:rPr>
        <w:t xml:space="preserve">(8) </w:t>
      </w:r>
      <w:r w:rsidRPr="0034673E">
        <w:t>Данни за стоките с висок фискален риск, тяхното движение и действията по фискален контрол на органите по приходите се вписват в електронен регистър „Фискален контрол“.</w:t>
      </w:r>
    </w:p>
    <w:p w:rsidR="00996816" w:rsidRPr="0034673E" w:rsidRDefault="00996816" w:rsidP="008D0552">
      <w:pPr>
        <w:ind w:firstLine="708"/>
        <w:jc w:val="both"/>
      </w:pPr>
    </w:p>
    <w:p w:rsidR="00996816" w:rsidRPr="0034673E" w:rsidRDefault="00996816" w:rsidP="008D0552">
      <w:pPr>
        <w:ind w:firstLine="708"/>
        <w:jc w:val="both"/>
      </w:pPr>
      <w:r w:rsidRPr="0034673E">
        <w:t xml:space="preserve"> Действия по фискален контрол върху движението на стоки</w:t>
      </w:r>
    </w:p>
    <w:p w:rsidR="00996816" w:rsidRPr="0034673E" w:rsidRDefault="00996816" w:rsidP="009E54E9">
      <w:pPr>
        <w:ind w:firstLine="709"/>
        <w:jc w:val="both"/>
      </w:pPr>
      <w:r w:rsidRPr="0034673E">
        <w:t>Чл.127б. (1) Фискалният контрол върху движението на стоки с висок фискален риск се осъществява чрез спиране на транспортно средство, превозващо стока на територията на Република България, проверка дали превозваната стока е стока с висок фискален риск, проверка на документите придружаващи стоката относно вида и количеството й, и в случаите на издадена фактура и стойността на стоката, идентификация на доставчика/продавача и/или получателя/купувача на стоката, както и мястото на получаване/разтоварване на стоката.</w:t>
      </w:r>
    </w:p>
    <w:p w:rsidR="00996816" w:rsidRPr="0034673E" w:rsidRDefault="00996816" w:rsidP="009E54E9">
      <w:pPr>
        <w:ind w:firstLine="709"/>
        <w:jc w:val="both"/>
      </w:pPr>
      <w:r w:rsidRPr="0034673E">
        <w:rPr>
          <w:lang w:val="en-US"/>
        </w:rPr>
        <w:t xml:space="preserve">(2) </w:t>
      </w:r>
      <w:r w:rsidRPr="0034673E">
        <w:t xml:space="preserve">При осъществяване на контрола по ал.1 се спират всички транспортни средства с тонаж над 3 тона. </w:t>
      </w:r>
    </w:p>
    <w:p w:rsidR="00996816" w:rsidRPr="0034673E" w:rsidRDefault="00996816" w:rsidP="006265E3">
      <w:pPr>
        <w:ind w:firstLine="709"/>
        <w:jc w:val="both"/>
      </w:pPr>
      <w:r w:rsidRPr="0034673E">
        <w:rPr>
          <w:lang w:val="en-US"/>
        </w:rPr>
        <w:t>(</w:t>
      </w:r>
      <w:r w:rsidRPr="0034673E">
        <w:t>3</w:t>
      </w:r>
      <w:r w:rsidRPr="0034673E">
        <w:rPr>
          <w:lang w:val="en-US"/>
        </w:rPr>
        <w:t>)</w:t>
      </w:r>
      <w:r w:rsidRPr="0034673E">
        <w:t xml:space="preserve"> В случаите по ал.2, когато с транспортното средство се превозва стока с висок фискален риск,на транспортното средство се поставят технически средства за контрол от органа по приходите, независимо дали мястото на получаване/разтоварване на стоката е на територията на страната, на територията на друга държава-членка на Европейския съюз  или  на територията на трета страна.</w:t>
      </w:r>
    </w:p>
    <w:p w:rsidR="00996816" w:rsidRPr="0034673E" w:rsidRDefault="00996816" w:rsidP="006265E3">
      <w:pPr>
        <w:ind w:firstLine="709"/>
        <w:jc w:val="both"/>
      </w:pPr>
      <w:r w:rsidRPr="0034673E">
        <w:rPr>
          <w:lang w:val="en-US"/>
        </w:rPr>
        <w:t>(</w:t>
      </w:r>
      <w:r w:rsidRPr="0034673E">
        <w:t>4</w:t>
      </w:r>
      <w:r w:rsidRPr="0034673E">
        <w:rPr>
          <w:lang w:val="en-US"/>
        </w:rPr>
        <w:t>)</w:t>
      </w:r>
      <w:r w:rsidRPr="0034673E">
        <w:t xml:space="preserve"> В случаите на съмнение, че за превоз на стоки с висок фискален риск се използват транспортни средства с тонаж по-малък от 3 тона с цел заобикаляне на контрола по ал.1 се прилагат ал.2 и 3</w:t>
      </w:r>
      <w:proofErr w:type="gramStart"/>
      <w:r w:rsidRPr="0034673E">
        <w:t>.“</w:t>
      </w:r>
      <w:proofErr w:type="gramEnd"/>
    </w:p>
    <w:p w:rsidR="00996816" w:rsidRPr="0034673E" w:rsidRDefault="00996816" w:rsidP="009E54E9">
      <w:pPr>
        <w:ind w:firstLine="709"/>
        <w:jc w:val="both"/>
      </w:pPr>
    </w:p>
    <w:p w:rsidR="00996816" w:rsidRPr="0034673E" w:rsidRDefault="00996816" w:rsidP="009E54E9">
      <w:pPr>
        <w:ind w:firstLine="709"/>
        <w:jc w:val="both"/>
      </w:pPr>
      <w:r w:rsidRPr="0034673E">
        <w:t xml:space="preserve"> Фискален контрол при </w:t>
      </w:r>
      <w:proofErr w:type="spellStart"/>
      <w:r w:rsidRPr="0034673E">
        <w:t>вътреобщностно</w:t>
      </w:r>
      <w:proofErr w:type="spellEnd"/>
      <w:r w:rsidRPr="0034673E">
        <w:t xml:space="preserve"> придобиване на стоки с висок фискален риск</w:t>
      </w:r>
    </w:p>
    <w:p w:rsidR="00996816" w:rsidRPr="0034673E" w:rsidRDefault="00996816" w:rsidP="009E54E9">
      <w:pPr>
        <w:ind w:firstLine="709"/>
        <w:jc w:val="both"/>
      </w:pPr>
      <w:r w:rsidRPr="0034673E">
        <w:t xml:space="preserve">Чл.127в. </w:t>
      </w:r>
      <w:r w:rsidRPr="0034673E">
        <w:rPr>
          <w:lang w:val="en-US"/>
        </w:rPr>
        <w:t>(</w:t>
      </w:r>
      <w:r w:rsidRPr="0034673E">
        <w:t>1</w:t>
      </w:r>
      <w:r w:rsidRPr="0034673E">
        <w:rPr>
          <w:lang w:val="en-US"/>
        </w:rPr>
        <w:t>)</w:t>
      </w:r>
      <w:r w:rsidRPr="0034673E">
        <w:t xml:space="preserve"> В случаите на </w:t>
      </w:r>
      <w:proofErr w:type="spellStart"/>
      <w:r w:rsidRPr="0034673E">
        <w:t>вътреобщностно</w:t>
      </w:r>
      <w:proofErr w:type="spellEnd"/>
      <w:r w:rsidRPr="0034673E">
        <w:t xml:space="preserve"> придобиване на стоки с висок фискален риск, при влизане на транспортното средство на територията на страната на фискалния контролен пункт органът по приходите поставя технически средства за контрол на транспортното средство и печат/щемпел с надпис „висок фискален риск – </w:t>
      </w:r>
      <w:proofErr w:type="spellStart"/>
      <w:r w:rsidRPr="0034673E">
        <w:t>вътреобщностно</w:t>
      </w:r>
      <w:proofErr w:type="spellEnd"/>
      <w:r w:rsidRPr="0034673E">
        <w:t xml:space="preserve"> придобиване“ върху превозния документ. За поставените технически средства за контрол се съставя протокол, екземпляр от който се предоставя на водача на транспортното средство.</w:t>
      </w:r>
    </w:p>
    <w:p w:rsidR="00996816" w:rsidRPr="0034673E" w:rsidRDefault="00996816" w:rsidP="00C97A8A">
      <w:pPr>
        <w:ind w:firstLine="709"/>
        <w:jc w:val="both"/>
        <w:rPr>
          <w:color w:val="000000"/>
          <w:lang w:val="en-US"/>
        </w:rPr>
      </w:pPr>
      <w:r w:rsidRPr="0034673E">
        <w:rPr>
          <w:lang w:val="en-US"/>
        </w:rPr>
        <w:t>(</w:t>
      </w:r>
      <w:r w:rsidRPr="0034673E">
        <w:t>2</w:t>
      </w:r>
      <w:r w:rsidRPr="0034673E">
        <w:rPr>
          <w:lang w:val="en-US"/>
        </w:rPr>
        <w:t>)</w:t>
      </w:r>
      <w:r w:rsidRPr="0034673E">
        <w:t xml:space="preserve"> Когато липсват документи, придружаващи стоката или документите не съдържат достатъчно данни за стоката, получателя/купувача или мястото на получаване/разтоварване, водачът на транспортното средство декларира информация за вида и количеството на превозваната стока, данни за получателя/купувача и за мястото и часът на получаване/разтоварване на стоката </w:t>
      </w:r>
      <w:r w:rsidRPr="0034673E">
        <w:rPr>
          <w:color w:val="000000"/>
        </w:rPr>
        <w:t>с декларация по образец, утвърден от изпълнителния директор на Националната агенция за приходите.</w:t>
      </w:r>
    </w:p>
    <w:p w:rsidR="00996816" w:rsidRPr="0034673E" w:rsidRDefault="00996816" w:rsidP="00C97A8A">
      <w:pPr>
        <w:ind w:firstLine="709"/>
        <w:jc w:val="both"/>
        <w:rPr>
          <w:color w:val="000000"/>
        </w:rPr>
      </w:pPr>
      <w:r w:rsidRPr="0034673E">
        <w:rPr>
          <w:color w:val="000000"/>
          <w:lang w:val="en-US"/>
        </w:rPr>
        <w:t xml:space="preserve">(3) </w:t>
      </w:r>
      <w:r w:rsidRPr="0034673E">
        <w:rPr>
          <w:color w:val="000000"/>
        </w:rPr>
        <w:t>Органът по приходите, поставил техническите средства за контрол, въвежда в регистър „Фискален контрол“:</w:t>
      </w:r>
    </w:p>
    <w:p w:rsidR="00996816" w:rsidRPr="0034673E" w:rsidRDefault="00996816" w:rsidP="00FD144B">
      <w:pPr>
        <w:ind w:firstLine="709"/>
        <w:jc w:val="both"/>
      </w:pPr>
      <w:r w:rsidRPr="0034673E">
        <w:lastRenderedPageBreak/>
        <w:t>1. данни на получателя/купувача на стоката;</w:t>
      </w:r>
    </w:p>
    <w:p w:rsidR="00996816" w:rsidRPr="0034673E" w:rsidRDefault="00996816" w:rsidP="00FD144B">
      <w:pPr>
        <w:ind w:firstLine="709"/>
        <w:jc w:val="both"/>
      </w:pPr>
      <w:r w:rsidRPr="0034673E">
        <w:t>2. номер и дата на превозния документ и данни за превозвача;</w:t>
      </w:r>
    </w:p>
    <w:p w:rsidR="00996816" w:rsidRPr="0034673E" w:rsidRDefault="00996816" w:rsidP="00FD144B">
      <w:pPr>
        <w:ind w:firstLine="709"/>
        <w:jc w:val="both"/>
      </w:pPr>
      <w:r w:rsidRPr="0034673E">
        <w:t>3. номер и дата на фактурата и издател, в случаите че е издадена;</w:t>
      </w:r>
    </w:p>
    <w:p w:rsidR="00996816" w:rsidRPr="0034673E" w:rsidRDefault="00996816" w:rsidP="00FD144B">
      <w:pPr>
        <w:ind w:firstLine="709"/>
        <w:jc w:val="both"/>
      </w:pPr>
      <w:r w:rsidRPr="0034673E">
        <w:t>4. вид, количество и стойност на стоката;</w:t>
      </w:r>
    </w:p>
    <w:p w:rsidR="00996816" w:rsidRPr="0034673E" w:rsidRDefault="00996816" w:rsidP="00FD144B">
      <w:pPr>
        <w:ind w:firstLine="709"/>
        <w:jc w:val="both"/>
      </w:pPr>
      <w:r w:rsidRPr="0034673E">
        <w:t xml:space="preserve">5. регистрационен номер и марка на транспортното средство; </w:t>
      </w:r>
    </w:p>
    <w:p w:rsidR="00996816" w:rsidRPr="0034673E" w:rsidRDefault="00996816" w:rsidP="00FD144B">
      <w:pPr>
        <w:ind w:firstLine="709"/>
        <w:jc w:val="both"/>
      </w:pPr>
      <w:r w:rsidRPr="0034673E">
        <w:t>6. място на получаване/разтоварване на стоката;</w:t>
      </w:r>
    </w:p>
    <w:p w:rsidR="00996816" w:rsidRPr="0034673E" w:rsidRDefault="00996816" w:rsidP="00FD144B">
      <w:pPr>
        <w:ind w:firstLine="709"/>
        <w:jc w:val="both"/>
      </w:pPr>
      <w:r w:rsidRPr="0034673E">
        <w:t>7. дата и час на получаване/разтоварване на стоката;</w:t>
      </w:r>
    </w:p>
    <w:p w:rsidR="00996816" w:rsidRPr="0034673E" w:rsidRDefault="00996816" w:rsidP="00FD144B">
      <w:pPr>
        <w:ind w:firstLine="709"/>
        <w:jc w:val="both"/>
      </w:pPr>
      <w:r w:rsidRPr="0034673E">
        <w:t>8. контролен номер на техническите средства за контрол;</w:t>
      </w:r>
    </w:p>
    <w:p w:rsidR="00996816" w:rsidRPr="0034673E" w:rsidRDefault="00996816" w:rsidP="00C97A8A">
      <w:pPr>
        <w:ind w:firstLine="709"/>
        <w:jc w:val="both"/>
      </w:pPr>
      <w:r w:rsidRPr="0034673E">
        <w:t>9. дата и час на поставяне на техническите средства за контрол;</w:t>
      </w:r>
    </w:p>
    <w:p w:rsidR="00996816" w:rsidRPr="0034673E" w:rsidRDefault="00996816" w:rsidP="00C97A8A">
      <w:pPr>
        <w:ind w:firstLine="709"/>
        <w:jc w:val="both"/>
      </w:pPr>
      <w:r w:rsidRPr="0034673E">
        <w:t>10. номер и дата на протокола по ал.1.</w:t>
      </w:r>
    </w:p>
    <w:p w:rsidR="00996816" w:rsidRPr="0034673E" w:rsidRDefault="00996816" w:rsidP="009E54E9">
      <w:pPr>
        <w:ind w:firstLine="709"/>
        <w:jc w:val="both"/>
        <w:rPr>
          <w:color w:val="000000"/>
          <w:lang w:val="en-US"/>
        </w:rPr>
      </w:pPr>
      <w:r w:rsidRPr="0034673E">
        <w:rPr>
          <w:color w:val="000000"/>
          <w:lang w:val="en-US"/>
        </w:rPr>
        <w:t>(</w:t>
      </w:r>
      <w:r w:rsidRPr="0034673E">
        <w:rPr>
          <w:color w:val="000000"/>
        </w:rPr>
        <w:t>4</w:t>
      </w:r>
      <w:r w:rsidRPr="0034673E">
        <w:rPr>
          <w:color w:val="000000"/>
          <w:lang w:val="en-US"/>
        </w:rPr>
        <w:t xml:space="preserve">) </w:t>
      </w:r>
      <w:r w:rsidRPr="0034673E">
        <w:t xml:space="preserve">В случай, че органът по приходите разполага с информация, че получателят/купувачът на превозваната стока е лице, което е участвало в измами с данък върху добавената стойност (ДДС), стоката се допуска за движение на територията на Република България само след предоставяне на обезпечение в размер на данъчните задължения, които биха възникнали във връзка с продажбата на стоката, но не по-малко от 30 на сто от пазарната стойност на стоката. </w:t>
      </w:r>
      <w:r w:rsidRPr="0034673E">
        <w:rPr>
          <w:color w:val="000000"/>
        </w:rPr>
        <w:t>Обезпечението може да бъде в пари, безусловна и неотменяема банкова гаранция или държавни ценни книжа.</w:t>
      </w:r>
    </w:p>
    <w:p w:rsidR="00996816" w:rsidRPr="0034673E" w:rsidRDefault="00996816" w:rsidP="009E54E9">
      <w:pPr>
        <w:ind w:firstLine="709"/>
        <w:jc w:val="both"/>
      </w:pPr>
      <w:r w:rsidRPr="0034673E">
        <w:t>(5) Техническите средства за контрол се отстраняват от орган по приходите, при разтоварване на стоката на декларираните от водача на превозното средство  по реда на чл.13, ал.2, т. 3 място и време.</w:t>
      </w:r>
    </w:p>
    <w:p w:rsidR="00996816" w:rsidRPr="0034673E" w:rsidRDefault="00996816" w:rsidP="009E54E9">
      <w:pPr>
        <w:ind w:firstLine="709"/>
        <w:jc w:val="both"/>
      </w:pPr>
      <w:r w:rsidRPr="0034673E">
        <w:rPr>
          <w:lang w:val="en-US"/>
        </w:rPr>
        <w:t>(6)</w:t>
      </w:r>
      <w:r w:rsidRPr="0034673E">
        <w:t xml:space="preserve"> Получателят на стоката има право да заяви друго място и време на получаване/разтоварване на стоката с искане по образец, утвърден със заповед на изпълнителния директор на Националната агенция за приходите. Искането се изпраща по електронен път до териториалната дирекция на Националната агенция за приходите, в обхвата на която попада мястото на получаване/разтоварване на стоката и съдържа информация за мястото, датата и часа на получаване/разтоварване на стоката.</w:t>
      </w:r>
    </w:p>
    <w:p w:rsidR="00996816" w:rsidRPr="0034673E" w:rsidRDefault="00996816" w:rsidP="009E54E9">
      <w:pPr>
        <w:ind w:firstLine="709"/>
        <w:jc w:val="both"/>
        <w:rPr>
          <w:color w:val="000000"/>
        </w:rPr>
      </w:pPr>
      <w:r w:rsidRPr="0034673E">
        <w:rPr>
          <w:color w:val="000000"/>
        </w:rPr>
        <w:t>(7) При периодично (повече от три пъти месечно) превозване на стоки с висок фискален риск може да бъде подадено предварително месечно искане за отстраняване на техническите средства за контрол преди началото на месеца, за който се отнасят доставките. Към искането се прилага месечен график за доставките на стоки по образец, утвърден със заповед на изпълнителния директор на Националната агенция за приходите.</w:t>
      </w:r>
    </w:p>
    <w:p w:rsidR="00996816" w:rsidRPr="0034673E" w:rsidRDefault="00996816" w:rsidP="009E54E9">
      <w:pPr>
        <w:ind w:firstLine="709"/>
        <w:jc w:val="both"/>
      </w:pPr>
      <w:r w:rsidRPr="0034673E">
        <w:t>(8) При настъпване на промяна в някое от обстоятелствата, касаещи искането по ал.7 или в месечния график, получателят/купувачът е длъжен да уведоми органа по приходите незабавно.</w:t>
      </w:r>
    </w:p>
    <w:p w:rsidR="00996816" w:rsidRPr="0034673E" w:rsidRDefault="00996816" w:rsidP="009E54E9">
      <w:pPr>
        <w:ind w:firstLine="709"/>
        <w:jc w:val="both"/>
        <w:rPr>
          <w:color w:val="000000"/>
        </w:rPr>
      </w:pPr>
      <w:r w:rsidRPr="0034673E">
        <w:t xml:space="preserve">(9) Отстраняването на техническите средства за контрол се извършва от орган по приходите на мястото и датата и в часа на получаване/разтоварване на стоката посочени в декларацията по чл.13, ал.2, т. 3 или в искането по ал.6 или 7, но не по-късно от </w:t>
      </w:r>
      <w:r w:rsidRPr="0034673E">
        <w:rPr>
          <w:color w:val="000000"/>
        </w:rPr>
        <w:t xml:space="preserve">4 </w:t>
      </w:r>
      <w:r w:rsidRPr="0034673E">
        <w:t xml:space="preserve">часа от посочения в искането час в присъствието на получателя/купувача или на негов упълномощен представител и водача на превозното средство. Действията по отстраняването на техническите средства за контрол и удостоверяването на тяхната цялост се отразяват </w:t>
      </w:r>
      <w:r w:rsidRPr="0034673E">
        <w:rPr>
          <w:color w:val="000000"/>
        </w:rPr>
        <w:t xml:space="preserve">в протокол, екземпляр от който се предоставя на водача на транспортното средство. </w:t>
      </w:r>
    </w:p>
    <w:p w:rsidR="00996816" w:rsidRPr="0034673E" w:rsidRDefault="00996816" w:rsidP="009E54E9">
      <w:pPr>
        <w:ind w:firstLine="709"/>
        <w:jc w:val="both"/>
      </w:pPr>
      <w:r w:rsidRPr="0034673E">
        <w:t xml:space="preserve">(10) След отстраняване на техническите средства за контрол органът по приходите отразява в </w:t>
      </w:r>
      <w:r w:rsidRPr="0034673E">
        <w:rPr>
          <w:color w:val="000000"/>
        </w:rPr>
        <w:t xml:space="preserve">протокол </w:t>
      </w:r>
      <w:r w:rsidRPr="0034673E">
        <w:t xml:space="preserve">съответствието между вида и количеството на стоката по </w:t>
      </w:r>
      <w:proofErr w:type="spellStart"/>
      <w:r w:rsidRPr="0034673E">
        <w:t>придружителни</w:t>
      </w:r>
      <w:proofErr w:type="spellEnd"/>
      <w:r w:rsidRPr="0034673E">
        <w:t xml:space="preserve"> документи, установени при поставяне на техническите средства за контрол или декларирани от водача на транспортното средство и действителния вид и количество на стоката на мястото на получаване/разтоварване, като:</w:t>
      </w:r>
    </w:p>
    <w:p w:rsidR="00996816" w:rsidRPr="0034673E" w:rsidRDefault="00996816" w:rsidP="009E54E9">
      <w:pPr>
        <w:ind w:firstLine="709"/>
        <w:jc w:val="both"/>
      </w:pPr>
      <w:r w:rsidRPr="0034673E">
        <w:t>1. при установяване на съответствие, то се отразява в протокола, екземпляр от който се връчва на получателя/купувача или на негов упълномощен представител;</w:t>
      </w:r>
    </w:p>
    <w:p w:rsidR="00996816" w:rsidRPr="0034673E" w:rsidRDefault="00996816" w:rsidP="009E54E9">
      <w:pPr>
        <w:ind w:firstLine="709"/>
        <w:jc w:val="both"/>
      </w:pPr>
      <w:r w:rsidRPr="0034673E">
        <w:lastRenderedPageBreak/>
        <w:t>2. при установяване на несъответствие, то се отразява в протокола, екземпляр от който се връчва на получателя/купувача или на негов упълномощен представител, и стоката се задържа.</w:t>
      </w:r>
    </w:p>
    <w:p w:rsidR="00996816" w:rsidRPr="0034673E" w:rsidRDefault="00996816" w:rsidP="009E54E9">
      <w:pPr>
        <w:ind w:firstLine="709"/>
        <w:jc w:val="both"/>
      </w:pPr>
      <w:r w:rsidRPr="0034673E">
        <w:rPr>
          <w:lang w:val="en-US"/>
        </w:rPr>
        <w:t>(</w:t>
      </w:r>
      <w:r w:rsidRPr="0034673E">
        <w:t>11</w:t>
      </w:r>
      <w:r w:rsidRPr="0034673E">
        <w:rPr>
          <w:lang w:val="en-US"/>
        </w:rPr>
        <w:t>)</w:t>
      </w:r>
      <w:r w:rsidRPr="0034673E">
        <w:t xml:space="preserve"> В случаите по ал.10, т. 2 органът по приходите може да освободи стоката </w:t>
      </w:r>
      <w:r w:rsidRPr="0034673E">
        <w:rPr>
          <w:color w:val="000000"/>
        </w:rPr>
        <w:t>само след предоставяне на обезпечение в размер на данъчните задължения, които биха могли да възникнат за несъответстващото количество стока, но не по-малко от 30 на сто от пазарната стойност на несъответстващото количество стока. Обезпечението може да бъде в пари, безусловна и неотменяема банкова гаранция или държавни ценни книжа.</w:t>
      </w:r>
    </w:p>
    <w:p w:rsidR="00996816" w:rsidRPr="0034673E" w:rsidRDefault="00996816" w:rsidP="009E54E9">
      <w:pPr>
        <w:ind w:firstLine="709"/>
        <w:jc w:val="both"/>
        <w:rPr>
          <w:color w:val="000000"/>
        </w:rPr>
      </w:pPr>
      <w:r w:rsidRPr="0034673E">
        <w:rPr>
          <w:color w:val="000000"/>
          <w:lang w:val="en-US"/>
        </w:rPr>
        <w:t>(</w:t>
      </w:r>
      <w:r w:rsidRPr="0034673E">
        <w:rPr>
          <w:color w:val="000000"/>
        </w:rPr>
        <w:t>12</w:t>
      </w:r>
      <w:r w:rsidRPr="0034673E">
        <w:rPr>
          <w:color w:val="000000"/>
          <w:lang w:val="en-US"/>
        </w:rPr>
        <w:t>)</w:t>
      </w:r>
      <w:r w:rsidRPr="0034673E">
        <w:rPr>
          <w:color w:val="000000"/>
        </w:rPr>
        <w:t xml:space="preserve"> Органът по приходите отстранил техническите средства за контрол въвежда в регистър „Фискален контрол“:</w:t>
      </w:r>
    </w:p>
    <w:p w:rsidR="00996816" w:rsidRPr="0034673E" w:rsidRDefault="00996816" w:rsidP="009E54E9">
      <w:pPr>
        <w:ind w:firstLine="709"/>
        <w:jc w:val="both"/>
        <w:rPr>
          <w:color w:val="000000"/>
        </w:rPr>
      </w:pPr>
      <w:r w:rsidRPr="0034673E">
        <w:rPr>
          <w:color w:val="000000"/>
        </w:rPr>
        <w:t>1. дата и час на отстраняване на техническите средства за контрол;</w:t>
      </w:r>
    </w:p>
    <w:p w:rsidR="00996816" w:rsidRPr="0034673E" w:rsidRDefault="00996816" w:rsidP="009E54E9">
      <w:pPr>
        <w:ind w:firstLine="709"/>
        <w:jc w:val="both"/>
        <w:rPr>
          <w:color w:val="000000"/>
        </w:rPr>
      </w:pPr>
      <w:r w:rsidRPr="0034673E">
        <w:rPr>
          <w:color w:val="000000"/>
        </w:rPr>
        <w:t>2. номер и дата на протокола по ал. 9;</w:t>
      </w:r>
    </w:p>
    <w:p w:rsidR="00996816" w:rsidRPr="0034673E" w:rsidRDefault="00996816" w:rsidP="009E54E9">
      <w:pPr>
        <w:ind w:firstLine="709"/>
        <w:jc w:val="both"/>
        <w:rPr>
          <w:color w:val="000000"/>
        </w:rPr>
      </w:pPr>
      <w:r w:rsidRPr="0034673E">
        <w:rPr>
          <w:color w:val="000000"/>
        </w:rPr>
        <w:t>3. размер на наложеното обезпечение.</w:t>
      </w:r>
    </w:p>
    <w:p w:rsidR="00996816" w:rsidRPr="0034673E" w:rsidRDefault="00996816" w:rsidP="009E54E9">
      <w:pPr>
        <w:ind w:firstLine="709"/>
        <w:jc w:val="both"/>
      </w:pPr>
      <w:r w:rsidRPr="0034673E">
        <w:t>(13) При движение на транспортно средство, превозващо или превозвало стоки с висок фискален риск  на територията на Република България, включително при излизане на транспортното средство от територията на страната водачът на транспортното средство съхранява и представя при поискване от орган по приходите  протоколите по ал.1 и/или ал. 9.</w:t>
      </w:r>
    </w:p>
    <w:p w:rsidR="00996816" w:rsidRPr="0034673E" w:rsidRDefault="00996816" w:rsidP="009E54E9">
      <w:pPr>
        <w:ind w:firstLine="709"/>
        <w:jc w:val="both"/>
      </w:pPr>
      <w:r w:rsidRPr="0034673E">
        <w:t>(14) В случай, че на мястото на получаване/разтоварване  на стоката в срок до 72 часа  не се яви получателят или негов упълномощен представител, стоката се счита за изоставена в полза на държавата. Констатираното неявяване се отразява в протокола за вида и количеството на изоставената в полза на държавата стока и в регистър „Фискален контрол“.</w:t>
      </w:r>
    </w:p>
    <w:p w:rsidR="00996816" w:rsidRPr="0034673E" w:rsidRDefault="00996816" w:rsidP="009E54E9">
      <w:pPr>
        <w:ind w:firstLine="709"/>
        <w:jc w:val="both"/>
      </w:pPr>
      <w:r w:rsidRPr="0034673E">
        <w:rPr>
          <w:lang w:val="en-US"/>
        </w:rPr>
        <w:t>(</w:t>
      </w:r>
      <w:r w:rsidRPr="0034673E">
        <w:t>15</w:t>
      </w:r>
      <w:r w:rsidRPr="0034673E">
        <w:rPr>
          <w:lang w:val="en-US"/>
        </w:rPr>
        <w:t>)</w:t>
      </w:r>
      <w:r w:rsidRPr="0034673E">
        <w:t xml:space="preserve"> За извършените действия по фискален контрол се уведомява компетентната териториална дирекция на получателя/купувача на стоката с висок фискален риск</w:t>
      </w:r>
      <w:proofErr w:type="gramStart"/>
      <w:r w:rsidRPr="0034673E">
        <w:t>.“</w:t>
      </w:r>
      <w:proofErr w:type="gramEnd"/>
    </w:p>
    <w:p w:rsidR="00996816" w:rsidRPr="0034673E" w:rsidRDefault="00996816" w:rsidP="009E54E9">
      <w:pPr>
        <w:ind w:firstLine="709"/>
        <w:jc w:val="both"/>
      </w:pPr>
    </w:p>
    <w:p w:rsidR="00996816" w:rsidRPr="0034673E" w:rsidRDefault="00996816" w:rsidP="009E54E9">
      <w:pPr>
        <w:ind w:firstLine="709"/>
        <w:jc w:val="both"/>
      </w:pPr>
      <w:r w:rsidRPr="0034673E">
        <w:t xml:space="preserve"> Фискален контрол при </w:t>
      </w:r>
      <w:proofErr w:type="spellStart"/>
      <w:r w:rsidRPr="0034673E">
        <w:t>вътреобщностна</w:t>
      </w:r>
      <w:proofErr w:type="spellEnd"/>
      <w:r w:rsidRPr="0034673E">
        <w:t xml:space="preserve"> доставка на стоки с висок фискален риск</w:t>
      </w:r>
    </w:p>
    <w:p w:rsidR="00996816" w:rsidRPr="0034673E" w:rsidRDefault="00996816" w:rsidP="009E54E9">
      <w:pPr>
        <w:ind w:firstLine="709"/>
        <w:jc w:val="both"/>
      </w:pPr>
      <w:r w:rsidRPr="0034673E">
        <w:t xml:space="preserve">Чл.127г. </w:t>
      </w:r>
      <w:r w:rsidRPr="0034673E">
        <w:rPr>
          <w:lang w:val="en-US"/>
        </w:rPr>
        <w:t>(</w:t>
      </w:r>
      <w:r w:rsidRPr="0034673E">
        <w:t>1</w:t>
      </w:r>
      <w:r w:rsidRPr="0034673E">
        <w:rPr>
          <w:lang w:val="en-US"/>
        </w:rPr>
        <w:t>)</w:t>
      </w:r>
      <w:r w:rsidRPr="0034673E">
        <w:t xml:space="preserve">В случаите на </w:t>
      </w:r>
      <w:proofErr w:type="spellStart"/>
      <w:r w:rsidRPr="0034673E">
        <w:t>вътреобщностна</w:t>
      </w:r>
      <w:proofErr w:type="spellEnd"/>
      <w:r w:rsidRPr="0034673E">
        <w:t xml:space="preserve"> доставка на стоки с висок фискален риск преди излизане на транспортното средство от територията на страната, на фискалния контролен пункт органът по приходите извършва проверка на документите придружаващи стоката.</w:t>
      </w:r>
    </w:p>
    <w:p w:rsidR="00996816" w:rsidRPr="0034673E" w:rsidRDefault="00996816" w:rsidP="009E54E9">
      <w:pPr>
        <w:ind w:firstLine="709"/>
        <w:jc w:val="both"/>
      </w:pPr>
      <w:r w:rsidRPr="0034673E">
        <w:rPr>
          <w:lang w:val="en-US"/>
        </w:rPr>
        <w:t>(</w:t>
      </w:r>
      <w:r w:rsidRPr="0034673E">
        <w:t>2</w:t>
      </w:r>
      <w:r w:rsidRPr="0034673E">
        <w:rPr>
          <w:lang w:val="en-US"/>
        </w:rPr>
        <w:t>)</w:t>
      </w:r>
      <w:r w:rsidRPr="0034673E">
        <w:t xml:space="preserve"> Проверката по ал.1 включва и проверка в системата за валидността на ДДС номера на доставчика/продавача, посочен във фактурата.</w:t>
      </w:r>
    </w:p>
    <w:p w:rsidR="00996816" w:rsidRPr="0034673E" w:rsidRDefault="00996816" w:rsidP="009E54E9">
      <w:pPr>
        <w:ind w:firstLine="709"/>
        <w:jc w:val="both"/>
      </w:pPr>
      <w:r w:rsidRPr="0034673E">
        <w:rPr>
          <w:lang w:val="en-US"/>
        </w:rPr>
        <w:t xml:space="preserve">(3) </w:t>
      </w:r>
      <w:r w:rsidRPr="0034673E">
        <w:t>Органът по приходите въвежда в регистър „Фискален контрол“:</w:t>
      </w:r>
    </w:p>
    <w:p w:rsidR="00996816" w:rsidRPr="0034673E" w:rsidRDefault="00996816" w:rsidP="009E54E9">
      <w:pPr>
        <w:ind w:firstLine="709"/>
        <w:jc w:val="both"/>
      </w:pPr>
      <w:r w:rsidRPr="0034673E">
        <w:t>1. данни за доставчика/продавача на стоката;</w:t>
      </w:r>
    </w:p>
    <w:p w:rsidR="00996816" w:rsidRPr="0034673E" w:rsidRDefault="00996816" w:rsidP="009E54E9">
      <w:pPr>
        <w:ind w:firstLine="709"/>
        <w:jc w:val="both"/>
      </w:pPr>
      <w:r w:rsidRPr="0034673E">
        <w:t>2. номер и дата на превозния документ и данни за превозвача;</w:t>
      </w:r>
    </w:p>
    <w:p w:rsidR="00996816" w:rsidRPr="0034673E" w:rsidRDefault="00996816" w:rsidP="009E54E9">
      <w:pPr>
        <w:ind w:firstLine="709"/>
        <w:jc w:val="both"/>
      </w:pPr>
      <w:r w:rsidRPr="0034673E">
        <w:t>3. номер и дата на фактурата и издател на документа;</w:t>
      </w:r>
    </w:p>
    <w:p w:rsidR="00996816" w:rsidRPr="0034673E" w:rsidRDefault="00996816" w:rsidP="009E54E9">
      <w:pPr>
        <w:ind w:firstLine="709"/>
        <w:jc w:val="both"/>
      </w:pPr>
      <w:r w:rsidRPr="0034673E">
        <w:t>4. вид, количество и стойност на стоките;</w:t>
      </w:r>
    </w:p>
    <w:p w:rsidR="00996816" w:rsidRPr="0034673E" w:rsidRDefault="00996816" w:rsidP="009E54E9">
      <w:pPr>
        <w:ind w:firstLine="709"/>
        <w:jc w:val="both"/>
      </w:pPr>
      <w:r w:rsidRPr="0034673E">
        <w:t>5. регистрационен номер и марка на транспортното средство;</w:t>
      </w:r>
    </w:p>
    <w:p w:rsidR="00996816" w:rsidRPr="0034673E" w:rsidRDefault="00996816" w:rsidP="009E54E9">
      <w:pPr>
        <w:ind w:firstLine="709"/>
        <w:jc w:val="both"/>
      </w:pPr>
      <w:r w:rsidRPr="0034673E">
        <w:t>6. държавата по дестинация на стоката.</w:t>
      </w:r>
    </w:p>
    <w:p w:rsidR="00996816" w:rsidRPr="0034673E" w:rsidRDefault="00996816" w:rsidP="009E54E9">
      <w:pPr>
        <w:ind w:firstLine="709"/>
        <w:jc w:val="both"/>
        <w:rPr>
          <w:b/>
          <w:lang w:val="en-US"/>
        </w:rPr>
      </w:pPr>
    </w:p>
    <w:p w:rsidR="00996816" w:rsidRPr="0034673E" w:rsidRDefault="00996816" w:rsidP="009E54E9">
      <w:pPr>
        <w:ind w:firstLine="709"/>
        <w:jc w:val="both"/>
      </w:pPr>
      <w:r w:rsidRPr="0034673E">
        <w:t xml:space="preserve"> Фискален контрол при транзитно преминаващи стоки с висок фискален риск през територията на Република България от една държава-членка на Европейския съюз  за друга държава-членка  </w:t>
      </w:r>
    </w:p>
    <w:p w:rsidR="00996816" w:rsidRPr="0034673E" w:rsidRDefault="00996816" w:rsidP="00D00C66">
      <w:pPr>
        <w:ind w:firstLine="709"/>
        <w:jc w:val="both"/>
      </w:pPr>
      <w:r w:rsidRPr="0034673E">
        <w:t xml:space="preserve">Чл.127д. </w:t>
      </w:r>
      <w:r w:rsidRPr="0034673E">
        <w:rPr>
          <w:lang w:val="en-US"/>
        </w:rPr>
        <w:t>(</w:t>
      </w:r>
      <w:r w:rsidRPr="0034673E">
        <w:t>1</w:t>
      </w:r>
      <w:r w:rsidRPr="0034673E">
        <w:rPr>
          <w:lang w:val="en-US"/>
        </w:rPr>
        <w:t>)</w:t>
      </w:r>
      <w:r w:rsidRPr="0034673E">
        <w:t xml:space="preserve"> В случаите на транзитно преминаване на стоки с висок фискален риск през територията на Република България от една държава-членка на Европейския съюз  за друга държава-членка при влизане на транспортното средство на територията на страната на фискалния контролен пункт органът по приходите поставя печат/щемпел </w:t>
      </w:r>
      <w:r w:rsidRPr="0034673E">
        <w:lastRenderedPageBreak/>
        <w:t xml:space="preserve">с надпис „висок фискален риск – транзитно преминаване“ и за поставените технически средства за контрол на транспортното средство се съставя протокол, екземпляр от който се предоставя на водача на транспортното средство. </w:t>
      </w:r>
    </w:p>
    <w:p w:rsidR="00996816" w:rsidRPr="0034673E" w:rsidRDefault="00996816" w:rsidP="00D00C66">
      <w:pPr>
        <w:ind w:firstLine="709"/>
        <w:jc w:val="both"/>
      </w:pPr>
      <w:r w:rsidRPr="0034673E">
        <w:rPr>
          <w:lang w:val="en-US"/>
        </w:rPr>
        <w:t>(</w:t>
      </w:r>
      <w:r w:rsidRPr="0034673E">
        <w:t>2</w:t>
      </w:r>
      <w:r w:rsidRPr="0034673E">
        <w:rPr>
          <w:lang w:val="en-US"/>
        </w:rPr>
        <w:t>)</w:t>
      </w:r>
      <w:r w:rsidRPr="0034673E">
        <w:t xml:space="preserve"> Органът по приходите въвежда </w:t>
      </w:r>
      <w:proofErr w:type="gramStart"/>
      <w:r w:rsidRPr="0034673E">
        <w:t>в  регистър</w:t>
      </w:r>
      <w:proofErr w:type="gramEnd"/>
      <w:r w:rsidRPr="0034673E">
        <w:t xml:space="preserve"> „Фискален контрол“:</w:t>
      </w:r>
    </w:p>
    <w:p w:rsidR="00996816" w:rsidRPr="0034673E" w:rsidRDefault="00996816" w:rsidP="00D00C66">
      <w:pPr>
        <w:ind w:firstLine="709"/>
        <w:jc w:val="both"/>
      </w:pPr>
      <w:r w:rsidRPr="0034673E">
        <w:t>1. държавата по дестинация на стоката;</w:t>
      </w:r>
    </w:p>
    <w:p w:rsidR="00996816" w:rsidRPr="0034673E" w:rsidRDefault="00996816" w:rsidP="00D00C66">
      <w:pPr>
        <w:ind w:firstLine="709"/>
        <w:jc w:val="both"/>
      </w:pPr>
      <w:r w:rsidRPr="0034673E">
        <w:t>2. фискален контролен пункт през който транспортното средство ще напусне територията на страната;</w:t>
      </w:r>
    </w:p>
    <w:p w:rsidR="00996816" w:rsidRPr="0034673E" w:rsidRDefault="00996816" w:rsidP="00D00C66">
      <w:pPr>
        <w:ind w:firstLine="709"/>
        <w:jc w:val="both"/>
      </w:pPr>
      <w:r w:rsidRPr="0034673E">
        <w:t>3. регистрационен номер и марка на транспортното средство;</w:t>
      </w:r>
    </w:p>
    <w:p w:rsidR="00996816" w:rsidRPr="0034673E" w:rsidRDefault="00996816" w:rsidP="00D00C66">
      <w:pPr>
        <w:ind w:firstLine="709"/>
        <w:jc w:val="both"/>
      </w:pPr>
      <w:r w:rsidRPr="0034673E">
        <w:t>4. контролен номер на техническите средства за контрол;</w:t>
      </w:r>
    </w:p>
    <w:p w:rsidR="00996816" w:rsidRPr="0034673E" w:rsidRDefault="00996816" w:rsidP="00D00C66">
      <w:pPr>
        <w:ind w:firstLine="709"/>
        <w:jc w:val="both"/>
      </w:pPr>
      <w:r w:rsidRPr="0034673E">
        <w:t>5. дата и час на поставяне на техническите средства за контрол;</w:t>
      </w:r>
    </w:p>
    <w:p w:rsidR="00996816" w:rsidRPr="0034673E" w:rsidRDefault="00996816" w:rsidP="00D00C66">
      <w:pPr>
        <w:ind w:firstLine="709"/>
        <w:jc w:val="both"/>
      </w:pPr>
      <w:r w:rsidRPr="0034673E">
        <w:t>6. номер и дата на протокола по ал. 1.</w:t>
      </w:r>
    </w:p>
    <w:p w:rsidR="00996816" w:rsidRPr="0034673E" w:rsidRDefault="00996816" w:rsidP="00D00C66">
      <w:pPr>
        <w:ind w:firstLine="709"/>
        <w:jc w:val="both"/>
      </w:pPr>
      <w:r w:rsidRPr="0034673E">
        <w:rPr>
          <w:lang w:val="en-US"/>
        </w:rPr>
        <w:t xml:space="preserve">(3) </w:t>
      </w:r>
      <w:r w:rsidRPr="0034673E">
        <w:t>Отстраняването на техническите средства за контрол се извършва от орган по приходите на фискален контролен пункт при излизане на транспортното средство от територията на страната.</w:t>
      </w:r>
    </w:p>
    <w:p w:rsidR="00996816" w:rsidRPr="0034673E" w:rsidRDefault="00996816" w:rsidP="00D00C66">
      <w:pPr>
        <w:ind w:firstLine="709"/>
        <w:jc w:val="both"/>
        <w:rPr>
          <w:color w:val="000000"/>
        </w:rPr>
      </w:pPr>
      <w:r w:rsidRPr="0034673E">
        <w:rPr>
          <w:lang w:val="en-US"/>
        </w:rPr>
        <w:t>(</w:t>
      </w:r>
      <w:r w:rsidRPr="0034673E">
        <w:t>4</w:t>
      </w:r>
      <w:r w:rsidRPr="0034673E">
        <w:rPr>
          <w:lang w:val="en-US"/>
        </w:rPr>
        <w:t>)</w:t>
      </w:r>
      <w:r w:rsidRPr="0034673E">
        <w:t xml:space="preserve"> Действията по отстраняването на техническите средства за контрол и удостоверяването на тяхната цялост се отразяват </w:t>
      </w:r>
      <w:r w:rsidRPr="0034673E">
        <w:rPr>
          <w:color w:val="000000"/>
        </w:rPr>
        <w:t>в протокол, екземпляр от който се предоставя на водача на транспортното средство.</w:t>
      </w:r>
    </w:p>
    <w:p w:rsidR="00996816" w:rsidRPr="0034673E" w:rsidRDefault="00996816" w:rsidP="00CB3773">
      <w:pPr>
        <w:ind w:firstLine="709"/>
        <w:jc w:val="both"/>
        <w:rPr>
          <w:color w:val="000000"/>
        </w:rPr>
      </w:pPr>
      <w:r w:rsidRPr="0034673E">
        <w:rPr>
          <w:color w:val="000000"/>
          <w:lang w:val="en-US"/>
        </w:rPr>
        <w:t>(</w:t>
      </w:r>
      <w:r w:rsidRPr="0034673E">
        <w:rPr>
          <w:color w:val="000000"/>
        </w:rPr>
        <w:t>5</w:t>
      </w:r>
      <w:r w:rsidRPr="0034673E">
        <w:rPr>
          <w:color w:val="000000"/>
          <w:lang w:val="en-US"/>
        </w:rPr>
        <w:t>)</w:t>
      </w:r>
      <w:r w:rsidRPr="0034673E">
        <w:rPr>
          <w:color w:val="000000"/>
        </w:rPr>
        <w:t xml:space="preserve"> Органът по приходите отстранил техническите средства за контрол въвежда в регистър „Фискален контрол“:</w:t>
      </w:r>
    </w:p>
    <w:p w:rsidR="00996816" w:rsidRPr="0034673E" w:rsidRDefault="00996816" w:rsidP="00CB3773">
      <w:pPr>
        <w:ind w:firstLine="709"/>
        <w:jc w:val="both"/>
        <w:rPr>
          <w:color w:val="000000"/>
        </w:rPr>
      </w:pPr>
      <w:r w:rsidRPr="0034673E">
        <w:rPr>
          <w:color w:val="000000"/>
        </w:rPr>
        <w:t>1. дата и час на отстраняване на техническите средства за контрол;</w:t>
      </w:r>
    </w:p>
    <w:p w:rsidR="00996816" w:rsidRPr="0034673E" w:rsidRDefault="00996816" w:rsidP="00CB3773">
      <w:pPr>
        <w:ind w:firstLine="709"/>
        <w:jc w:val="both"/>
        <w:rPr>
          <w:color w:val="000000"/>
        </w:rPr>
      </w:pPr>
      <w:r w:rsidRPr="0034673E">
        <w:rPr>
          <w:color w:val="000000"/>
        </w:rPr>
        <w:t>2. номер и дата на протокола по ал. 4.</w:t>
      </w:r>
    </w:p>
    <w:p w:rsidR="00996816" w:rsidRPr="0034673E" w:rsidRDefault="00996816" w:rsidP="00CB3773">
      <w:pPr>
        <w:ind w:firstLine="709"/>
        <w:jc w:val="both"/>
        <w:rPr>
          <w:color w:val="000000"/>
        </w:rPr>
      </w:pPr>
      <w:r w:rsidRPr="0034673E">
        <w:rPr>
          <w:color w:val="000000"/>
          <w:lang w:val="en-US"/>
        </w:rPr>
        <w:t>(</w:t>
      </w:r>
      <w:r w:rsidRPr="0034673E">
        <w:rPr>
          <w:color w:val="000000"/>
        </w:rPr>
        <w:t>6</w:t>
      </w:r>
      <w:r w:rsidRPr="0034673E">
        <w:rPr>
          <w:color w:val="000000"/>
          <w:lang w:val="en-US"/>
        </w:rPr>
        <w:t>)</w:t>
      </w:r>
      <w:r w:rsidRPr="0034673E">
        <w:rPr>
          <w:color w:val="000000"/>
        </w:rPr>
        <w:t xml:space="preserve"> В случаите, когато транспортно средство, на което са поставени технически средства за контрол, не се яви на фискалния контролен пункт по ал. 2, т. 2 в срок от 24 часа от поставянето на техническите средства за контрол, органът по приходите изисква същото да бъде обявено за издирване от органите на Министерството на вътрешните работи.</w:t>
      </w:r>
    </w:p>
    <w:p w:rsidR="00996816" w:rsidRPr="0034673E" w:rsidRDefault="00996816" w:rsidP="00D00C66">
      <w:pPr>
        <w:ind w:firstLine="709"/>
        <w:jc w:val="both"/>
        <w:rPr>
          <w:b/>
          <w:color w:val="000000"/>
        </w:rPr>
      </w:pPr>
    </w:p>
    <w:p w:rsidR="00996816" w:rsidRPr="0034673E" w:rsidRDefault="00996816" w:rsidP="00D00C66">
      <w:pPr>
        <w:ind w:firstLine="709"/>
        <w:jc w:val="both"/>
        <w:rPr>
          <w:color w:val="000000"/>
        </w:rPr>
      </w:pPr>
      <w:r w:rsidRPr="0034673E">
        <w:rPr>
          <w:color w:val="000000"/>
        </w:rPr>
        <w:t xml:space="preserve"> Фискален контрол  върху движението на стоки с висок фискален риск във вътрешността на страната</w:t>
      </w:r>
    </w:p>
    <w:p w:rsidR="00996816" w:rsidRPr="0034673E" w:rsidRDefault="00996816" w:rsidP="00026114">
      <w:pPr>
        <w:ind w:firstLine="709"/>
        <w:jc w:val="both"/>
        <w:rPr>
          <w:color w:val="000000"/>
        </w:rPr>
      </w:pPr>
      <w:r w:rsidRPr="0034673E">
        <w:rPr>
          <w:color w:val="000000"/>
        </w:rPr>
        <w:t xml:space="preserve">Чл. 127е. </w:t>
      </w:r>
      <w:r w:rsidRPr="0034673E">
        <w:rPr>
          <w:color w:val="000000"/>
          <w:lang w:val="en-US"/>
        </w:rPr>
        <w:t>(</w:t>
      </w:r>
      <w:r w:rsidRPr="0034673E">
        <w:rPr>
          <w:color w:val="000000"/>
        </w:rPr>
        <w:t>1</w:t>
      </w:r>
      <w:r w:rsidRPr="0034673E">
        <w:rPr>
          <w:color w:val="000000"/>
          <w:lang w:val="en-US"/>
        </w:rPr>
        <w:t>)</w:t>
      </w:r>
      <w:r w:rsidRPr="0034673E">
        <w:rPr>
          <w:color w:val="000000"/>
        </w:rPr>
        <w:t xml:space="preserve"> Фискален контрол върху движението на стоки с висок фискален риск се извършва и във вътрешността на страната.  </w:t>
      </w:r>
    </w:p>
    <w:p w:rsidR="00996816" w:rsidRPr="0034673E" w:rsidRDefault="00996816" w:rsidP="00026114">
      <w:pPr>
        <w:ind w:firstLine="709"/>
        <w:jc w:val="both"/>
        <w:rPr>
          <w:color w:val="000000"/>
        </w:rPr>
      </w:pPr>
      <w:r w:rsidRPr="0034673E">
        <w:rPr>
          <w:color w:val="000000"/>
          <w:lang w:val="en-US"/>
        </w:rPr>
        <w:t>(</w:t>
      </w:r>
      <w:r w:rsidRPr="0034673E">
        <w:rPr>
          <w:color w:val="000000"/>
        </w:rPr>
        <w:t>2</w:t>
      </w:r>
      <w:r w:rsidRPr="0034673E">
        <w:rPr>
          <w:color w:val="000000"/>
          <w:lang w:val="en-US"/>
        </w:rPr>
        <w:t>)</w:t>
      </w:r>
      <w:r w:rsidRPr="0034673E">
        <w:rPr>
          <w:color w:val="000000"/>
        </w:rPr>
        <w:t xml:space="preserve"> В случай, че с транспортно средство се превозва стока с висок фискален риск и страни по доставката са български лица, органът по приходите поставя печат/щемпел „висок фискален риск – доставка на територията на страната</w:t>
      </w:r>
      <w:proofErr w:type="gramStart"/>
      <w:r w:rsidRPr="0034673E">
        <w:rPr>
          <w:color w:val="000000"/>
        </w:rPr>
        <w:t>“ върху</w:t>
      </w:r>
      <w:proofErr w:type="gramEnd"/>
      <w:r w:rsidRPr="0034673E">
        <w:rPr>
          <w:color w:val="000000"/>
        </w:rPr>
        <w:t xml:space="preserve"> превозния документ и поставя технически средства за контрол на транспортното средство.</w:t>
      </w:r>
    </w:p>
    <w:p w:rsidR="00996816" w:rsidRPr="0034673E" w:rsidRDefault="00996816" w:rsidP="00026114">
      <w:pPr>
        <w:ind w:firstLine="709"/>
        <w:jc w:val="both"/>
        <w:rPr>
          <w:color w:val="000000"/>
        </w:rPr>
      </w:pPr>
      <w:r w:rsidRPr="0034673E">
        <w:rPr>
          <w:color w:val="000000"/>
          <w:lang w:val="en-US"/>
        </w:rPr>
        <w:t>(</w:t>
      </w:r>
      <w:r w:rsidRPr="0034673E">
        <w:rPr>
          <w:color w:val="000000"/>
        </w:rPr>
        <w:t>3</w:t>
      </w:r>
      <w:r w:rsidRPr="0034673E">
        <w:rPr>
          <w:color w:val="000000"/>
          <w:lang w:val="en-US"/>
        </w:rPr>
        <w:t>)</w:t>
      </w:r>
      <w:r w:rsidRPr="0034673E">
        <w:rPr>
          <w:color w:val="000000"/>
        </w:rPr>
        <w:t xml:space="preserve"> За поставените технически средства за контрол се съставя протокол, екземпляр от който се предоставя на водача на транспортното средство.</w:t>
      </w:r>
    </w:p>
    <w:p w:rsidR="00996816" w:rsidRPr="0034673E" w:rsidRDefault="00996816" w:rsidP="0038360A">
      <w:pPr>
        <w:ind w:firstLine="709"/>
        <w:jc w:val="both"/>
      </w:pPr>
      <w:r w:rsidRPr="0034673E">
        <w:rPr>
          <w:color w:val="000000"/>
          <w:lang w:val="en-US"/>
        </w:rPr>
        <w:t>(</w:t>
      </w:r>
      <w:r w:rsidRPr="0034673E">
        <w:rPr>
          <w:color w:val="000000"/>
        </w:rPr>
        <w:t>4</w:t>
      </w:r>
      <w:r w:rsidRPr="0034673E">
        <w:rPr>
          <w:color w:val="000000"/>
          <w:lang w:val="en-US"/>
        </w:rPr>
        <w:t>)</w:t>
      </w:r>
      <w:r w:rsidRPr="0034673E">
        <w:rPr>
          <w:color w:val="000000"/>
        </w:rPr>
        <w:t xml:space="preserve"> </w:t>
      </w:r>
      <w:r w:rsidRPr="0034673E">
        <w:t>Органът по приходите, поставил техническите средства за контрол, въвежда в регистър „Фискален контрол“:</w:t>
      </w:r>
    </w:p>
    <w:p w:rsidR="00996816" w:rsidRPr="0034673E" w:rsidRDefault="00996816" w:rsidP="0038360A">
      <w:pPr>
        <w:ind w:firstLine="709"/>
        <w:jc w:val="both"/>
      </w:pPr>
      <w:r w:rsidRPr="0034673E">
        <w:t>1. данни за доставчика/продавача на стоката;</w:t>
      </w:r>
    </w:p>
    <w:p w:rsidR="00996816" w:rsidRPr="0034673E" w:rsidRDefault="00996816" w:rsidP="0038360A">
      <w:pPr>
        <w:ind w:firstLine="709"/>
        <w:jc w:val="both"/>
      </w:pPr>
      <w:r w:rsidRPr="0034673E">
        <w:t>2. данни за получателя/купувача на стоката;</w:t>
      </w:r>
    </w:p>
    <w:p w:rsidR="00996816" w:rsidRPr="0034673E" w:rsidRDefault="00996816" w:rsidP="0038360A">
      <w:pPr>
        <w:ind w:firstLine="709"/>
        <w:jc w:val="both"/>
      </w:pPr>
      <w:r w:rsidRPr="0034673E">
        <w:t>3. номер и дата на превозния документ и данни за превозвача;</w:t>
      </w:r>
    </w:p>
    <w:p w:rsidR="00996816" w:rsidRPr="0034673E" w:rsidRDefault="00996816" w:rsidP="0038360A">
      <w:pPr>
        <w:ind w:firstLine="709"/>
        <w:jc w:val="both"/>
      </w:pPr>
      <w:r w:rsidRPr="0034673E">
        <w:t>4. номер и дата на фактурата и издател на документа;</w:t>
      </w:r>
    </w:p>
    <w:p w:rsidR="00996816" w:rsidRPr="0034673E" w:rsidRDefault="00996816" w:rsidP="0038360A">
      <w:pPr>
        <w:ind w:firstLine="709"/>
        <w:jc w:val="both"/>
      </w:pPr>
      <w:r w:rsidRPr="0034673E">
        <w:t>5. вид, количество и стойност на стоката;</w:t>
      </w:r>
    </w:p>
    <w:p w:rsidR="00996816" w:rsidRPr="0034673E" w:rsidRDefault="00996816" w:rsidP="0038360A">
      <w:pPr>
        <w:ind w:firstLine="709"/>
        <w:jc w:val="both"/>
      </w:pPr>
      <w:r w:rsidRPr="0034673E">
        <w:t>6. регистрационен номер и марка на транспортното средство;</w:t>
      </w:r>
    </w:p>
    <w:p w:rsidR="00996816" w:rsidRPr="0034673E" w:rsidRDefault="00996816" w:rsidP="0038360A">
      <w:pPr>
        <w:ind w:firstLine="709"/>
        <w:jc w:val="both"/>
      </w:pPr>
      <w:r w:rsidRPr="0034673E">
        <w:t>7. място на получаване/разтоварване на стоката;</w:t>
      </w:r>
    </w:p>
    <w:p w:rsidR="00996816" w:rsidRPr="0034673E" w:rsidRDefault="00996816" w:rsidP="0038360A">
      <w:pPr>
        <w:ind w:firstLine="709"/>
        <w:jc w:val="both"/>
      </w:pPr>
      <w:r w:rsidRPr="0034673E">
        <w:t xml:space="preserve">8. дата и час на получаване/разтоварване на стоката; </w:t>
      </w:r>
    </w:p>
    <w:p w:rsidR="00996816" w:rsidRPr="0034673E" w:rsidRDefault="00996816" w:rsidP="0038360A">
      <w:pPr>
        <w:ind w:firstLine="709"/>
        <w:jc w:val="both"/>
      </w:pPr>
      <w:r w:rsidRPr="0034673E">
        <w:t>9. контролен номер на техническите средства за контрол;</w:t>
      </w:r>
    </w:p>
    <w:p w:rsidR="00996816" w:rsidRPr="0034673E" w:rsidRDefault="00996816" w:rsidP="0038360A">
      <w:pPr>
        <w:ind w:firstLine="709"/>
        <w:jc w:val="both"/>
      </w:pPr>
      <w:r w:rsidRPr="0034673E">
        <w:t>10. дата и час на поставяне на техническите средства за контрол;</w:t>
      </w:r>
    </w:p>
    <w:p w:rsidR="00996816" w:rsidRPr="0034673E" w:rsidRDefault="00996816" w:rsidP="0038360A">
      <w:pPr>
        <w:ind w:firstLine="709"/>
        <w:jc w:val="both"/>
      </w:pPr>
      <w:r w:rsidRPr="0034673E">
        <w:t>11. номер и дата на протокола по ал.3</w:t>
      </w:r>
    </w:p>
    <w:p w:rsidR="00996816" w:rsidRPr="0034673E" w:rsidRDefault="00996816" w:rsidP="00B35866">
      <w:pPr>
        <w:ind w:firstLine="709"/>
        <w:jc w:val="both"/>
      </w:pPr>
      <w:r w:rsidRPr="0034673E">
        <w:rPr>
          <w:lang w:val="en-US"/>
        </w:rPr>
        <w:lastRenderedPageBreak/>
        <w:t>(</w:t>
      </w:r>
      <w:r w:rsidRPr="0034673E">
        <w:t>5</w:t>
      </w:r>
      <w:r w:rsidRPr="0034673E">
        <w:rPr>
          <w:lang w:val="en-US"/>
        </w:rPr>
        <w:t>)</w:t>
      </w:r>
      <w:r w:rsidRPr="0034673E">
        <w:t xml:space="preserve"> Техническите средства за контрол се отстраняват след отправено от получателя/купувача на стоката искане по образец, утвърден със заповед на изпълнителния директор на Националната агенция за приходите. Искането се изпраща по електронен път до териториалната дирекция на Националната агенция за приходите, в обхвата на която попада мястото на получаване/разтоварване на стоката, преди нейното получаване/разтоварване и съдържа информация за мястото, датата и часа на получаване/разтоварване на стоката.</w:t>
      </w:r>
    </w:p>
    <w:p w:rsidR="00996816" w:rsidRPr="0034673E" w:rsidRDefault="00996816" w:rsidP="00BC780A">
      <w:pPr>
        <w:ind w:firstLine="709"/>
        <w:jc w:val="both"/>
      </w:pPr>
      <w:r w:rsidRPr="0034673E">
        <w:t xml:space="preserve">(6) След отстраняване на техническите средства за контрол, органът по приходите отразява в </w:t>
      </w:r>
      <w:r w:rsidRPr="0034673E">
        <w:rPr>
          <w:color w:val="000000"/>
        </w:rPr>
        <w:t xml:space="preserve">протокол </w:t>
      </w:r>
      <w:r w:rsidRPr="0034673E">
        <w:t xml:space="preserve">съответствието между вида и количеството на стоката по </w:t>
      </w:r>
      <w:proofErr w:type="spellStart"/>
      <w:r w:rsidRPr="0034673E">
        <w:t>придружителни</w:t>
      </w:r>
      <w:proofErr w:type="spellEnd"/>
      <w:r w:rsidRPr="0034673E">
        <w:t xml:space="preserve"> документи, установени при поставяне на техническите средства за контрол или декларирани от водача на транспортното средство и действителния вид и количество на стоката на мястото на получаване/разтоварване, като:</w:t>
      </w:r>
    </w:p>
    <w:p w:rsidR="00996816" w:rsidRPr="0034673E" w:rsidRDefault="00996816" w:rsidP="00BC780A">
      <w:pPr>
        <w:ind w:firstLine="709"/>
        <w:jc w:val="both"/>
      </w:pPr>
      <w:r w:rsidRPr="0034673E">
        <w:t>1. при установяване на съответствие, то се отразява в протокола, екземпляр от който се връчва на получателя/купувача или на негов упълномощен представител;</w:t>
      </w:r>
    </w:p>
    <w:p w:rsidR="00996816" w:rsidRPr="0034673E" w:rsidRDefault="00996816" w:rsidP="00BC780A">
      <w:pPr>
        <w:ind w:firstLine="709"/>
        <w:jc w:val="both"/>
      </w:pPr>
      <w:r w:rsidRPr="0034673E">
        <w:t>2. при установяване на несъответствие, то се отразява в протокола, екземпляр от който се връчва на получателя/купувача или на негов упълномощен представител, и стоката се задържа.</w:t>
      </w:r>
    </w:p>
    <w:p w:rsidR="00996816" w:rsidRPr="0034673E" w:rsidRDefault="00996816" w:rsidP="00BC780A">
      <w:pPr>
        <w:ind w:firstLine="709"/>
        <w:jc w:val="both"/>
      </w:pPr>
      <w:r w:rsidRPr="0034673E">
        <w:rPr>
          <w:lang w:val="en-US"/>
        </w:rPr>
        <w:t>(</w:t>
      </w:r>
      <w:r w:rsidRPr="0034673E">
        <w:t>7</w:t>
      </w:r>
      <w:r w:rsidRPr="0034673E">
        <w:rPr>
          <w:lang w:val="en-US"/>
        </w:rPr>
        <w:t>)</w:t>
      </w:r>
      <w:r w:rsidRPr="0034673E">
        <w:t xml:space="preserve"> В случаите по ал. 6, т.2 органът по приходите може да освободи стоката </w:t>
      </w:r>
      <w:r w:rsidRPr="0034673E">
        <w:rPr>
          <w:color w:val="000000"/>
        </w:rPr>
        <w:t>само след предоставяне на обезпечение в размер на данъчните задължения, които биха могли да възникнат за несъответстващото количество стока, но не по-малко от 30 на сто от пазарната стойност на несъответстващото количество стока. Обезпечението може да бъде в пари, безусловна и неотменяема банкова гаранция или държавни ценни книжа.</w:t>
      </w:r>
    </w:p>
    <w:p w:rsidR="00996816" w:rsidRPr="0034673E" w:rsidRDefault="00996816" w:rsidP="00BC780A">
      <w:pPr>
        <w:ind w:firstLine="709"/>
        <w:jc w:val="both"/>
        <w:rPr>
          <w:color w:val="000000"/>
        </w:rPr>
      </w:pPr>
      <w:r w:rsidRPr="0034673E">
        <w:rPr>
          <w:color w:val="000000"/>
          <w:lang w:val="en-US"/>
        </w:rPr>
        <w:t>(</w:t>
      </w:r>
      <w:r w:rsidRPr="0034673E">
        <w:rPr>
          <w:color w:val="000000"/>
        </w:rPr>
        <w:t>8</w:t>
      </w:r>
      <w:r w:rsidRPr="0034673E">
        <w:rPr>
          <w:color w:val="000000"/>
          <w:lang w:val="en-US"/>
        </w:rPr>
        <w:t>)</w:t>
      </w:r>
      <w:r w:rsidRPr="0034673E">
        <w:rPr>
          <w:color w:val="000000"/>
        </w:rPr>
        <w:t xml:space="preserve"> Органът по приходите отстранил техническите средства за контрол въвежда в регистър „Фискален контрол“:</w:t>
      </w:r>
    </w:p>
    <w:p w:rsidR="00996816" w:rsidRPr="0034673E" w:rsidRDefault="00996816" w:rsidP="00BC780A">
      <w:pPr>
        <w:ind w:firstLine="709"/>
        <w:jc w:val="both"/>
        <w:rPr>
          <w:color w:val="000000"/>
        </w:rPr>
      </w:pPr>
      <w:r w:rsidRPr="0034673E">
        <w:rPr>
          <w:color w:val="000000"/>
        </w:rPr>
        <w:t>1. дата и час на отстраняване на техническите средства за контрол;</w:t>
      </w:r>
    </w:p>
    <w:p w:rsidR="00996816" w:rsidRPr="0034673E" w:rsidRDefault="00996816" w:rsidP="00BC780A">
      <w:pPr>
        <w:ind w:firstLine="709"/>
        <w:jc w:val="both"/>
        <w:rPr>
          <w:color w:val="000000"/>
        </w:rPr>
      </w:pPr>
      <w:r w:rsidRPr="0034673E">
        <w:rPr>
          <w:color w:val="000000"/>
        </w:rPr>
        <w:t>2. номер и дата на протокола по ал. 6;</w:t>
      </w:r>
    </w:p>
    <w:p w:rsidR="00996816" w:rsidRPr="0034673E" w:rsidRDefault="00996816" w:rsidP="00D00C66">
      <w:pPr>
        <w:ind w:firstLine="709"/>
        <w:jc w:val="both"/>
      </w:pPr>
      <w:r w:rsidRPr="0034673E">
        <w:rPr>
          <w:color w:val="000000"/>
        </w:rPr>
        <w:t>3. размер на наложеното обезпечение.</w:t>
      </w:r>
    </w:p>
    <w:p w:rsidR="00996816" w:rsidRPr="0034673E" w:rsidRDefault="00996816" w:rsidP="00B00E88">
      <w:pPr>
        <w:ind w:firstLine="709"/>
        <w:jc w:val="both"/>
      </w:pPr>
    </w:p>
    <w:p w:rsidR="00996816" w:rsidRPr="0034673E" w:rsidRDefault="00996816" w:rsidP="00B00E88">
      <w:pPr>
        <w:ind w:firstLine="709"/>
        <w:jc w:val="both"/>
      </w:pPr>
      <w:r w:rsidRPr="0034673E">
        <w:t>Обжалване на действия и актове при извършване на фискален контрол върху движението на стоки с висок фискален риск</w:t>
      </w:r>
    </w:p>
    <w:p w:rsidR="00996816" w:rsidRPr="0034673E" w:rsidRDefault="00996816" w:rsidP="00703DBF">
      <w:pPr>
        <w:ind w:firstLine="708"/>
        <w:jc w:val="both"/>
      </w:pPr>
      <w:r w:rsidRPr="0034673E">
        <w:t xml:space="preserve">Чл. 127ж. </w:t>
      </w:r>
      <w:r w:rsidRPr="0034673E">
        <w:rPr>
          <w:lang w:val="en-US"/>
        </w:rPr>
        <w:t>(</w:t>
      </w:r>
      <w:r w:rsidRPr="0034673E">
        <w:t>1</w:t>
      </w:r>
      <w:r w:rsidRPr="0034673E">
        <w:rPr>
          <w:lang w:val="en-US"/>
        </w:rPr>
        <w:t>)</w:t>
      </w:r>
      <w:r w:rsidRPr="0034673E">
        <w:t xml:space="preserve"> Действията на органите по приходите при извършване на фискален контрол върху движението на стоки с висок фискален риск могат да се обжалват по реда на чл. 41.</w:t>
      </w:r>
    </w:p>
    <w:p w:rsidR="00996816" w:rsidRPr="0034673E" w:rsidRDefault="00996816" w:rsidP="00B00E88">
      <w:pPr>
        <w:ind w:firstLine="708"/>
        <w:jc w:val="both"/>
      </w:pPr>
      <w:r w:rsidRPr="0034673E">
        <w:t>(2) Жалбата не спира действията.“</w:t>
      </w:r>
    </w:p>
    <w:p w:rsidR="00996816" w:rsidRPr="0034673E" w:rsidRDefault="00996816" w:rsidP="00B00E88">
      <w:pPr>
        <w:jc w:val="both"/>
      </w:pPr>
    </w:p>
    <w:p w:rsidR="00996816" w:rsidRPr="0034673E" w:rsidRDefault="00996816" w:rsidP="00E1076E">
      <w:pPr>
        <w:ind w:firstLine="709"/>
        <w:jc w:val="both"/>
        <w:rPr>
          <w:bCs/>
        </w:rPr>
      </w:pPr>
      <w:r w:rsidRPr="0034673E">
        <w:rPr>
          <w:b/>
        </w:rPr>
        <w:t>§ 5</w:t>
      </w:r>
      <w:r w:rsidRPr="0034673E">
        <w:rPr>
          <w:b/>
          <w:bCs/>
        </w:rPr>
        <w:t>.</w:t>
      </w:r>
      <w:r w:rsidRPr="0034673E">
        <w:rPr>
          <w:bCs/>
        </w:rPr>
        <w:t xml:space="preserve"> В чл. 143е се създава ал. 6:</w:t>
      </w:r>
    </w:p>
    <w:p w:rsidR="00996816" w:rsidRPr="0034673E" w:rsidRDefault="00996816" w:rsidP="00E1076E">
      <w:pPr>
        <w:widowControl w:val="0"/>
        <w:suppressAutoHyphens/>
        <w:ind w:firstLine="708"/>
        <w:jc w:val="both"/>
        <w:rPr>
          <w:rFonts w:eastAsia="Droid Sans Fallback"/>
          <w:iCs/>
          <w:kern w:val="2"/>
          <w:lang w:eastAsia="zh-CN" w:bidi="hi-IN"/>
        </w:rPr>
      </w:pPr>
      <w:r w:rsidRPr="0034673E">
        <w:rPr>
          <w:rFonts w:eastAsia="Droid Sans Fallback"/>
          <w:iCs/>
          <w:kern w:val="2"/>
          <w:lang w:eastAsia="zh-CN" w:bidi="hi-IN"/>
        </w:rPr>
        <w:t xml:space="preserve"> „(6) При постъпило искане от запитващ орган на друга държава - членка на Европейския съюз, компетентният орган може да поиска от съда да разкрие банкова тайна по смисъла на </w:t>
      </w:r>
      <w:bookmarkStart w:id="0" w:name="ref_21586821"/>
      <w:bookmarkEnd w:id="0"/>
      <w:r w:rsidRPr="0034673E">
        <w:rPr>
          <w:rFonts w:eastAsia="Droid Sans Fallback"/>
          <w:iCs/>
          <w:kern w:val="2"/>
          <w:lang w:eastAsia="zh-CN" w:bidi="hi-IN"/>
        </w:rPr>
        <w:t xml:space="preserve">чл. 62 от Закона за кредитните институции, тайна по смисъла на </w:t>
      </w:r>
      <w:bookmarkStart w:id="1" w:name="ref_21586831"/>
      <w:bookmarkEnd w:id="1"/>
      <w:r w:rsidRPr="0034673E">
        <w:rPr>
          <w:rFonts w:eastAsia="Droid Sans Fallback"/>
          <w:iCs/>
          <w:kern w:val="2"/>
          <w:lang w:eastAsia="zh-CN" w:bidi="hi-IN"/>
        </w:rPr>
        <w:t xml:space="preserve">чл. 35, ал. 1 от Закона за пазарите на финансови инструменти и </w:t>
      </w:r>
      <w:bookmarkStart w:id="2" w:name="ref_21586841"/>
      <w:bookmarkEnd w:id="2"/>
      <w:r w:rsidRPr="0034673E">
        <w:rPr>
          <w:rFonts w:eastAsia="Droid Sans Fallback"/>
          <w:iCs/>
          <w:kern w:val="2"/>
          <w:lang w:eastAsia="zh-CN" w:bidi="hi-IN"/>
        </w:rPr>
        <w:t>чл. 133 от Закона за публичното предлагане на ценни книжа или по смисъла на друга разпоредба на българското законодателство за опазване на поверителността на парични фондове, финансови активи и друга собственост, когато от изложената информация  в искането е ясно, че то е отправено в съответствие с чл. 143р.“</w:t>
      </w:r>
    </w:p>
    <w:p w:rsidR="00996816" w:rsidRPr="0034673E" w:rsidRDefault="00996816" w:rsidP="00D00C66">
      <w:pPr>
        <w:ind w:firstLine="709"/>
        <w:jc w:val="both"/>
        <w:rPr>
          <w:b/>
        </w:rPr>
      </w:pPr>
    </w:p>
    <w:p w:rsidR="00996816" w:rsidRPr="0034673E" w:rsidRDefault="00996816" w:rsidP="009D45AF">
      <w:pPr>
        <w:ind w:firstLine="709"/>
        <w:jc w:val="both"/>
        <w:rPr>
          <w:bCs/>
        </w:rPr>
      </w:pPr>
      <w:r w:rsidRPr="0034673E">
        <w:rPr>
          <w:b/>
        </w:rPr>
        <w:t>§ 6</w:t>
      </w:r>
      <w:r w:rsidRPr="0034673E">
        <w:rPr>
          <w:b/>
          <w:bCs/>
        </w:rPr>
        <w:t>.</w:t>
      </w:r>
      <w:r w:rsidRPr="0034673E">
        <w:rPr>
          <w:bCs/>
        </w:rPr>
        <w:t>В чл. 143з се създават ал. 7-9:</w:t>
      </w:r>
    </w:p>
    <w:p w:rsidR="00996816" w:rsidRPr="0034673E" w:rsidRDefault="00996816" w:rsidP="009D45AF">
      <w:pPr>
        <w:ind w:firstLine="709"/>
        <w:jc w:val="both"/>
        <w:rPr>
          <w:bCs/>
        </w:rPr>
      </w:pPr>
      <w:r w:rsidRPr="0034673E">
        <w:rPr>
          <w:bCs/>
        </w:rPr>
        <w:t xml:space="preserve">„(7) Националният осигурителен институт предоставя на Националната агенция за приходите информация за начислените и/или изплатени пенсии на лица, местни на друга държава-членка на Европейския съюз. Информацията се предоставя веднъж годишно в срок до 30 април на годината, следваща годината на начисляване и/или </w:t>
      </w:r>
      <w:r w:rsidRPr="0034673E">
        <w:rPr>
          <w:bCs/>
        </w:rPr>
        <w:lastRenderedPageBreak/>
        <w:t xml:space="preserve">изплащане на пенсиите, във формат, утвърден от изпълнителния директор на Националната агенция за приходите. Редът и начинът за предоставяне на информацията се определят в споразумение между управителя на Националния осигурителен институт и изпълнителния директор на Националната агенция за приходите. </w:t>
      </w:r>
    </w:p>
    <w:p w:rsidR="00996816" w:rsidRPr="0034673E" w:rsidRDefault="00996816" w:rsidP="009D45AF">
      <w:pPr>
        <w:ind w:firstLine="709"/>
        <w:jc w:val="both"/>
      </w:pPr>
      <w:r w:rsidRPr="0034673E">
        <w:rPr>
          <w:bCs/>
        </w:rPr>
        <w:t xml:space="preserve">(8) Агенцията по вписванията </w:t>
      </w:r>
      <w:r w:rsidRPr="0034673E">
        <w:t xml:space="preserve">предоставя на Националната агенция за приходите </w:t>
      </w:r>
      <w:r w:rsidRPr="0034673E">
        <w:rPr>
          <w:bCs/>
        </w:rPr>
        <w:t>информацията по ал. 1, т. 5 за лица, местни на друга държава-членка на Европейския съюз. Информацията се предоставя в срок до 30 април на следващата календарна година във формат, утвърден от изпълнителния директор на Националната агенция за приходите. Редът и начинът за предоставяне на информацията се определят в споразумение между изпълнителния директор на Агенцията по вписванията и изпълнителния директор на Националната агенция за приходите</w:t>
      </w:r>
      <w:r w:rsidRPr="0034673E">
        <w:rPr>
          <w:bdr w:val="none" w:sz="0" w:space="0" w:color="auto" w:frame="1"/>
          <w:shd w:val="clear" w:color="auto" w:fill="FFFFFF"/>
        </w:rPr>
        <w:t>.</w:t>
      </w:r>
    </w:p>
    <w:p w:rsidR="00996816" w:rsidRPr="0034673E" w:rsidRDefault="00996816" w:rsidP="009D45AF">
      <w:pPr>
        <w:ind w:firstLine="709"/>
        <w:jc w:val="both"/>
        <w:rPr>
          <w:bCs/>
        </w:rPr>
      </w:pPr>
      <w:r w:rsidRPr="0034673E">
        <w:t>(9) Извън случаите по ал. 7 и 8, информацията за начислени/изплатени доходи по ал. 1 се предоставя от задължените лица по реда на Закона за данъците върху доходите на физическите лица и Закона за корпоративното подоходно облагане.”</w:t>
      </w:r>
    </w:p>
    <w:p w:rsidR="00996816" w:rsidRPr="0034673E" w:rsidRDefault="00996816" w:rsidP="00544AA8"/>
    <w:p w:rsidR="00996816" w:rsidRPr="0034673E" w:rsidRDefault="00996816" w:rsidP="008D0552">
      <w:pPr>
        <w:ind w:firstLine="708"/>
        <w:jc w:val="both"/>
        <w:rPr>
          <w:lang w:val="ru-RU"/>
        </w:rPr>
      </w:pPr>
      <w:r w:rsidRPr="0034673E">
        <w:rPr>
          <w:b/>
        </w:rPr>
        <w:t>§ 7</w:t>
      </w:r>
      <w:r w:rsidRPr="0034673E">
        <w:rPr>
          <w:b/>
          <w:bCs/>
        </w:rPr>
        <w:t xml:space="preserve">. </w:t>
      </w:r>
      <w:r w:rsidRPr="007938AC">
        <w:rPr>
          <w:bCs/>
        </w:rPr>
        <w:t>В дял пети, глава двадесет и осма се с</w:t>
      </w:r>
      <w:proofErr w:type="spellStart"/>
      <w:r w:rsidRPr="007938AC">
        <w:rPr>
          <w:lang w:val="ru-RU"/>
        </w:rPr>
        <w:t>ъздава</w:t>
      </w:r>
      <w:proofErr w:type="spellEnd"/>
      <w:r w:rsidRPr="0034673E">
        <w:rPr>
          <w:lang w:val="ru-RU"/>
        </w:rPr>
        <w:t xml:space="preserve">  чл. 278б:</w:t>
      </w:r>
    </w:p>
    <w:p w:rsidR="00996816" w:rsidRPr="0034673E" w:rsidRDefault="00996816" w:rsidP="008D0552">
      <w:pPr>
        <w:ind w:firstLine="708"/>
        <w:jc w:val="both"/>
      </w:pPr>
      <w:r w:rsidRPr="0034673E">
        <w:t>„Неизпълнение на задължение при фискален контрол на стоки</w:t>
      </w:r>
    </w:p>
    <w:p w:rsidR="00996816" w:rsidRPr="0034673E" w:rsidRDefault="00996816" w:rsidP="00297E91">
      <w:pPr>
        <w:ind w:firstLine="720"/>
        <w:jc w:val="both"/>
      </w:pPr>
      <w:r w:rsidRPr="0034673E">
        <w:t>Чл. 278б.(1) Лице, което не изпълни задължение по чл. 13, се наказва с глоба - за физическите лица в размер от 1000 до 3000 лв. или с имуществена санкция - за юридическите лица и едноличните търговци в размер от 3000 до 20 000 лв. При повторно нарушение наказанието е глоба за физическите лица от 3000 до 5000 лв. или имуществена санкция за юридическите лица и едноличните търговци в размер от 20 000 до 50 000 лв.</w:t>
      </w:r>
    </w:p>
    <w:p w:rsidR="00996816" w:rsidRPr="0034673E" w:rsidRDefault="00996816" w:rsidP="008D0552">
      <w:pPr>
        <w:ind w:firstLine="708"/>
        <w:jc w:val="both"/>
      </w:pPr>
      <w:r w:rsidRPr="0034673E">
        <w:t>(2) Лице, което наруши разпоредбите на чл. 127б -127е, се наказва с глоба - за физическите лица в размер до 2000 лв. или с имуществена санкция - за юридическите лица и едноличните търговци в размер до 5000 лв. При повторно нарушение наказанието е глоба за физическите лица до 10 000 лв. или имуществена санкция за юридическите лица и едноличните търговци в размер до 20 000 лв.”</w:t>
      </w:r>
    </w:p>
    <w:p w:rsidR="00996816" w:rsidRPr="0034673E" w:rsidRDefault="00996816" w:rsidP="008D0552">
      <w:pPr>
        <w:ind w:firstLine="708"/>
        <w:jc w:val="both"/>
        <w:rPr>
          <w:b/>
        </w:rPr>
      </w:pPr>
    </w:p>
    <w:p w:rsidR="00996816" w:rsidRPr="0034673E" w:rsidRDefault="00996816" w:rsidP="000B655A">
      <w:pPr>
        <w:ind w:firstLine="708"/>
        <w:rPr>
          <w:bCs/>
        </w:rPr>
      </w:pPr>
      <w:r w:rsidRPr="0034673E">
        <w:rPr>
          <w:b/>
        </w:rPr>
        <w:t>§ 8.</w:t>
      </w:r>
      <w:r w:rsidRPr="0034673E">
        <w:rPr>
          <w:bCs/>
        </w:rPr>
        <w:t xml:space="preserve"> В § 1 от допълнителните разпоредби се създава т. 26:</w:t>
      </w:r>
    </w:p>
    <w:p w:rsidR="00996816" w:rsidRPr="0034673E" w:rsidRDefault="00996816" w:rsidP="000B655A">
      <w:pPr>
        <w:jc w:val="both"/>
        <w:rPr>
          <w:bCs/>
        </w:rPr>
      </w:pPr>
      <w:r w:rsidRPr="0034673E">
        <w:rPr>
          <w:bCs/>
        </w:rPr>
        <w:tab/>
        <w:t xml:space="preserve">26. „Технически средства за контрол на стоки с висок фискален риск“ са обикновена пломба и специална пломба с </w:t>
      </w:r>
      <w:r w:rsidRPr="0034673E">
        <w:rPr>
          <w:bCs/>
          <w:lang w:val="en-US"/>
        </w:rPr>
        <w:t>GPS</w:t>
      </w:r>
      <w:r w:rsidRPr="0034673E">
        <w:rPr>
          <w:bCs/>
        </w:rPr>
        <w:t xml:space="preserve"> устройство, които се осигуряват от органите по приходите.</w:t>
      </w:r>
    </w:p>
    <w:p w:rsidR="00996816" w:rsidRPr="0034673E" w:rsidRDefault="00996816" w:rsidP="000B655A">
      <w:pPr>
        <w:ind w:firstLine="708"/>
        <w:rPr>
          <w:bCs/>
        </w:rPr>
      </w:pPr>
    </w:p>
    <w:p w:rsidR="00996816" w:rsidRPr="0034673E" w:rsidRDefault="00996816" w:rsidP="009D7630">
      <w:pPr>
        <w:jc w:val="center"/>
        <w:rPr>
          <w:b/>
          <w:lang w:eastAsia="en-US" w:bidi="pa-IN"/>
        </w:rPr>
      </w:pPr>
      <w:r w:rsidRPr="0034673E">
        <w:rPr>
          <w:b/>
          <w:lang w:eastAsia="en-US" w:bidi="pa-IN"/>
        </w:rPr>
        <w:t>ЗАКЛЮЧИТЕЛНИ РАЗПОРЕДБИ</w:t>
      </w:r>
    </w:p>
    <w:p w:rsidR="00996816" w:rsidRPr="0034673E" w:rsidRDefault="00996816" w:rsidP="009D7630">
      <w:pPr>
        <w:jc w:val="center"/>
        <w:rPr>
          <w:lang w:eastAsia="en-US" w:bidi="pa-IN"/>
        </w:rPr>
      </w:pPr>
    </w:p>
    <w:p w:rsidR="00996816" w:rsidRPr="0034673E" w:rsidRDefault="00996816" w:rsidP="006F1E68">
      <w:pPr>
        <w:ind w:firstLine="709"/>
        <w:jc w:val="both"/>
      </w:pPr>
      <w:r w:rsidRPr="0034673E">
        <w:rPr>
          <w:b/>
        </w:rPr>
        <w:t>§ </w:t>
      </w:r>
      <w:r w:rsidRPr="0034673E">
        <w:rPr>
          <w:b/>
          <w:bCs/>
          <w:lang w:eastAsia="en-US"/>
        </w:rPr>
        <w:t>8.</w:t>
      </w:r>
      <w:r w:rsidRPr="0034673E">
        <w:rPr>
          <w:bCs/>
          <w:lang w:eastAsia="en-US"/>
        </w:rPr>
        <w:t xml:space="preserve"> В Закона за данъците върху доходите на физическите лица </w:t>
      </w:r>
      <w:r w:rsidRPr="0034673E">
        <w:t>(</w:t>
      </w:r>
      <w:proofErr w:type="spellStart"/>
      <w:r w:rsidRPr="0034673E">
        <w:t>обн</w:t>
      </w:r>
      <w:proofErr w:type="spellEnd"/>
      <w:r w:rsidRPr="0034673E">
        <w:t>., ДВ, бр. 95 от 2006 г.; изм., бр. 52 от 2007 г.; изм. и доп., бр. 64 и 113 от 2007 г., бр. 28, 43 и 106 от 2008 г.; доп., бр. 25 от 2009 г.; изм. и доп., бр. 32 от 2009 г.; изм., бр. 35 от 2009 г.; доп., бр. 41 от 2009 г.; изм., бр. 82 от 2009 г.; изм. и доп., бр. 95 и 99 от 2009 г., бр. 16 от 2010 г.; доп., бр. 49 от 2010 г.; изм. и доп., бр. 94 от 2010 г.;  изм., бр. 100 от 2010 г.; изм. и доп., бр. 19 и 31 от 2011 г.; доп., бр. 35 от 2011 г.; изм., бр. 51 от 2011 г.; изм. и доп., бр. 99 от 2011 г.; изм., бр. 40 и 81 от 2012 г.; изм. и доп., бр. 94 от 2012 г.,  бр. 23 от 2013г.; изм., бр. 66 от 2013 г.)</w:t>
      </w:r>
    </w:p>
    <w:p w:rsidR="00996816" w:rsidRPr="0034673E" w:rsidRDefault="00996816" w:rsidP="006F1E68">
      <w:pPr>
        <w:ind w:firstLine="709"/>
        <w:jc w:val="both"/>
        <w:rPr>
          <w:bCs/>
          <w:lang w:eastAsia="en-US"/>
        </w:rPr>
      </w:pPr>
      <w:r w:rsidRPr="0034673E">
        <w:rPr>
          <w:bCs/>
          <w:lang w:eastAsia="en-US"/>
        </w:rPr>
        <w:t xml:space="preserve"> се правят следните  допълнения:</w:t>
      </w:r>
    </w:p>
    <w:p w:rsidR="00996816" w:rsidRPr="0034673E" w:rsidRDefault="00996816" w:rsidP="00B25FE0">
      <w:pPr>
        <w:ind w:firstLine="709"/>
        <w:jc w:val="both"/>
      </w:pPr>
      <w:r w:rsidRPr="0034673E">
        <w:rPr>
          <w:bCs/>
          <w:lang w:eastAsia="en-US"/>
        </w:rPr>
        <w:t xml:space="preserve">1. </w:t>
      </w:r>
      <w:r w:rsidRPr="0034673E">
        <w:t>Създава се член 73а:</w:t>
      </w:r>
    </w:p>
    <w:p w:rsidR="00996816" w:rsidRPr="0034673E" w:rsidRDefault="00996816" w:rsidP="00B25FE0">
      <w:pPr>
        <w:ind w:firstLine="709"/>
        <w:jc w:val="both"/>
        <w:rPr>
          <w:bCs/>
          <w:lang w:eastAsia="en-US"/>
        </w:rPr>
      </w:pPr>
      <w:r w:rsidRPr="0034673E">
        <w:t>„Задължение за предоставяне на информация за целите на автоматичния обмен</w:t>
      </w:r>
    </w:p>
    <w:p w:rsidR="00996816" w:rsidRPr="0034673E" w:rsidRDefault="00996816" w:rsidP="00B25FE0">
      <w:pPr>
        <w:ind w:firstLine="709"/>
        <w:jc w:val="both"/>
        <w:rPr>
          <w:bCs/>
          <w:lang w:eastAsia="en-US"/>
        </w:rPr>
      </w:pPr>
      <w:r w:rsidRPr="0034673E">
        <w:t xml:space="preserve">Чл. 73а. (1) Предприятията и </w:t>
      </w:r>
      <w:proofErr w:type="spellStart"/>
      <w:r w:rsidRPr="0034673E">
        <w:t>самоосигуряващите</w:t>
      </w:r>
      <w:proofErr w:type="spellEnd"/>
      <w:r w:rsidRPr="0034673E">
        <w:t xml:space="preserve"> се лица по смисъла на Кодекса за социално осигуряване - платци на доходи, предоставят на Националната агенция за приходите, информация за доходите от наем или друго възмездно предоставяне за </w:t>
      </w:r>
      <w:r w:rsidRPr="0034673E">
        <w:lastRenderedPageBreak/>
        <w:t>ползване на недвижимо имущество, както и за доходите по чл. 37, ал. 1, т. 9, начислени и/или изплатени в полза на физически лица, местни на друга държава – членка на Европейския съюз. Информацията се предоставя веднъж годишно с декларацията по чл.55, ал. 1, подавана за четвъртото тримесечие на годината.</w:t>
      </w:r>
    </w:p>
    <w:p w:rsidR="00996816" w:rsidRPr="0034673E" w:rsidRDefault="00996816" w:rsidP="00B25FE0">
      <w:pPr>
        <w:ind w:firstLine="709"/>
        <w:jc w:val="both"/>
        <w:rPr>
          <w:bCs/>
          <w:lang w:eastAsia="en-US"/>
        </w:rPr>
      </w:pPr>
      <w:r w:rsidRPr="0034673E">
        <w:t>(2)</w:t>
      </w:r>
      <w:r w:rsidRPr="0034673E">
        <w:rPr>
          <w:bCs/>
        </w:rPr>
        <w:t xml:space="preserve"> </w:t>
      </w:r>
      <w:proofErr w:type="spellStart"/>
      <w:r w:rsidRPr="0034673E">
        <w:rPr>
          <w:bCs/>
        </w:rPr>
        <w:t>Пенсионноосигурителните</w:t>
      </w:r>
      <w:proofErr w:type="spellEnd"/>
      <w:r w:rsidRPr="0034673E">
        <w:rPr>
          <w:bCs/>
        </w:rPr>
        <w:t xml:space="preserve"> дружества по раздел ІІ, глава девета от Кодекса за социално осигуряване, предоставят на Националната агенция за приходите информация за пенсиите начислени и/или изплатени в полза на физически лица, местни на друга държава – членка на Европейския съюз. Информацията се предоставя в срок до 30 април на годината, следваща годината на начисляване и/или изплащане на доходите, по ред, начин и във формат, определени със заповед на изпълнителния директор на Националната агенция за приходите, която се обнародва в „Държавен вестник”</w:t>
      </w:r>
      <w:r w:rsidRPr="0034673E">
        <w:t>.</w:t>
      </w:r>
    </w:p>
    <w:p w:rsidR="00996816" w:rsidRPr="0034673E" w:rsidRDefault="00996816" w:rsidP="00B25FE0">
      <w:pPr>
        <w:ind w:firstLine="709"/>
        <w:jc w:val="both"/>
        <w:rPr>
          <w:bCs/>
          <w:lang w:eastAsia="en-US"/>
        </w:rPr>
      </w:pPr>
      <w:r w:rsidRPr="0034673E">
        <w:t>(3)</w:t>
      </w:r>
      <w:r w:rsidRPr="0034673E">
        <w:rPr>
          <w:bCs/>
        </w:rPr>
        <w:t xml:space="preserve"> Застрахователите по смисъла на Кодекса за застраховането, предоставят на Националната агенция за приходите информация за доходите по чл. 143з, ал. 1, т. 3 от Данъчно-осигурителния процесуален кодекс. Информацията се предоставя в срок до 30 април на годината, следваща годината на начисля</w:t>
      </w:r>
      <w:bookmarkStart w:id="3" w:name="_GoBack"/>
      <w:bookmarkEnd w:id="3"/>
      <w:r w:rsidRPr="0034673E">
        <w:rPr>
          <w:bCs/>
        </w:rPr>
        <w:t>ване и/или изплащане на доходите, по ред, начин и във формат, определени със заповед на изпълнителния директор на Националната агенция за приходите, която се обнародва в „Държавен вестник”.</w:t>
      </w:r>
    </w:p>
    <w:p w:rsidR="00996816" w:rsidRPr="0034673E" w:rsidRDefault="00996816" w:rsidP="00B25FE0">
      <w:pPr>
        <w:ind w:firstLine="709"/>
        <w:jc w:val="both"/>
        <w:rPr>
          <w:bCs/>
          <w:lang w:eastAsia="en-US"/>
        </w:rPr>
      </w:pPr>
      <w:r w:rsidRPr="0034673E">
        <w:rPr>
          <w:bCs/>
        </w:rPr>
        <w:t>(4) В справката по чл. 73, ал. 1 не се включват доходите, изплатени на физически лица, местни на друга държава – членка на Европейския съюз, за които се предоставя информация по реда на ал. 1-3.</w:t>
      </w:r>
    </w:p>
    <w:p w:rsidR="00996816" w:rsidRPr="0034673E" w:rsidRDefault="00996816" w:rsidP="00B25FE0">
      <w:pPr>
        <w:ind w:firstLine="709"/>
        <w:jc w:val="both"/>
        <w:rPr>
          <w:bCs/>
          <w:lang w:eastAsia="en-US"/>
        </w:rPr>
      </w:pPr>
      <w:r w:rsidRPr="0034673E">
        <w:rPr>
          <w:bCs/>
        </w:rPr>
        <w:t xml:space="preserve">(5) </w:t>
      </w:r>
      <w:r w:rsidRPr="0034673E">
        <w:t xml:space="preserve">Работодателите предоставят на Националната агенция за приходите информация за доходите по трудови правоотношения начислени и/или изплатени в полза на физически лица, местни на друга държава – членка на Европейския съюз. </w:t>
      </w:r>
      <w:r w:rsidRPr="0034673E">
        <w:rPr>
          <w:bCs/>
        </w:rPr>
        <w:t>Информацията се предоставя в срок до 30 април на годината, следваща годината на начисляване и/или изплащане на доходите, по ред, начин и във формат, определени със заповед на изпълнителния директор на Националната агенция за приходите, която се обнародва в „Държавен вестник”.</w:t>
      </w:r>
    </w:p>
    <w:p w:rsidR="00996816" w:rsidRPr="0034673E" w:rsidRDefault="00996816" w:rsidP="00B25FE0">
      <w:pPr>
        <w:ind w:firstLine="709"/>
        <w:jc w:val="both"/>
        <w:rPr>
          <w:bCs/>
          <w:lang w:eastAsia="en-US"/>
        </w:rPr>
      </w:pPr>
      <w:r w:rsidRPr="0034673E">
        <w:rPr>
          <w:bCs/>
        </w:rPr>
        <w:t xml:space="preserve">(6) При преобразуване или прехвърляне на предприятие информацията по предходните алинеи се изготвя и предоставя от правоприемника. При прекратяване с ликвидация или с обявяване в несъстоятелност информацията по предходните алинеи се предоставя </w:t>
      </w:r>
      <w:r w:rsidRPr="0034673E">
        <w:t>в сроковете и по реда за подаване на данъчната декларация по чл. 162 от Закона за корпоративното подоходно облагане.</w:t>
      </w:r>
    </w:p>
    <w:p w:rsidR="00996816" w:rsidRPr="0034673E" w:rsidRDefault="00996816" w:rsidP="00B25FE0">
      <w:pPr>
        <w:ind w:firstLine="709"/>
        <w:jc w:val="both"/>
      </w:pPr>
      <w:r w:rsidRPr="0034673E">
        <w:rPr>
          <w:bCs/>
        </w:rPr>
        <w:t xml:space="preserve">(7) </w:t>
      </w:r>
      <w:r w:rsidRPr="0034673E">
        <w:t xml:space="preserve">Когато платецът на доходите не е предприятие или </w:t>
      </w:r>
      <w:proofErr w:type="spellStart"/>
      <w:r w:rsidRPr="0034673E">
        <w:t>самоосигуряващо</w:t>
      </w:r>
      <w:proofErr w:type="spellEnd"/>
      <w:r w:rsidRPr="0034673E">
        <w:t xml:space="preserve"> се лице, информацията по ал. 1 се предоставя от чуждестранното физическо лице – местно на друга държава – членка на Европейския съюз.“</w:t>
      </w:r>
    </w:p>
    <w:p w:rsidR="00996816" w:rsidRPr="0034673E" w:rsidRDefault="00996816" w:rsidP="00B25FE0">
      <w:pPr>
        <w:ind w:firstLine="709"/>
        <w:jc w:val="both"/>
        <w:rPr>
          <w:bCs/>
        </w:rPr>
      </w:pPr>
      <w:r w:rsidRPr="0034673E">
        <w:t xml:space="preserve">2. </w:t>
      </w:r>
      <w:r w:rsidRPr="0034673E">
        <w:rPr>
          <w:bCs/>
        </w:rPr>
        <w:t>В чл. 82, ал. 1 от след думите „чл. 73” се добавя „и чл. 73а”.</w:t>
      </w:r>
    </w:p>
    <w:p w:rsidR="00996816" w:rsidRPr="0034673E" w:rsidRDefault="00996816" w:rsidP="00B25FE0">
      <w:pPr>
        <w:ind w:firstLine="709"/>
        <w:jc w:val="both"/>
        <w:rPr>
          <w:bCs/>
          <w:lang w:eastAsia="en-US"/>
        </w:rPr>
      </w:pPr>
      <w:r w:rsidRPr="0034673E">
        <w:rPr>
          <w:bCs/>
        </w:rPr>
        <w:t>3. В § 1, т. 26, буква „з“ от допълнителните разпоредби след думата „предприятия“ се добавя „извън случаите по чл. 37, ал. 1, т. 9“.</w:t>
      </w:r>
    </w:p>
    <w:p w:rsidR="00996816" w:rsidRPr="0034673E" w:rsidRDefault="00996816" w:rsidP="002D7333">
      <w:pPr>
        <w:ind w:firstLine="709"/>
        <w:jc w:val="both"/>
        <w:rPr>
          <w:bCs/>
          <w:lang w:eastAsia="en-US"/>
        </w:rPr>
      </w:pPr>
    </w:p>
    <w:p w:rsidR="00996816" w:rsidRPr="0034673E" w:rsidRDefault="00996816" w:rsidP="00E25C91">
      <w:pPr>
        <w:ind w:firstLine="709"/>
        <w:jc w:val="both"/>
      </w:pPr>
      <w:r w:rsidRPr="0034673E">
        <w:rPr>
          <w:b/>
        </w:rPr>
        <w:t>§ </w:t>
      </w:r>
      <w:r w:rsidRPr="0034673E">
        <w:rPr>
          <w:b/>
          <w:bCs/>
          <w:lang w:eastAsia="en-US"/>
        </w:rPr>
        <w:t xml:space="preserve">10. </w:t>
      </w:r>
      <w:r w:rsidRPr="0034673E">
        <w:rPr>
          <w:bCs/>
          <w:lang w:eastAsia="en-US"/>
        </w:rPr>
        <w:t xml:space="preserve">В Закона за корпоративното подоходно облагане </w:t>
      </w:r>
      <w:r w:rsidRPr="0034673E">
        <w:t>(</w:t>
      </w:r>
      <w:proofErr w:type="spellStart"/>
      <w:r w:rsidRPr="0034673E">
        <w:t>обн</w:t>
      </w:r>
      <w:proofErr w:type="spellEnd"/>
      <w:r w:rsidRPr="0034673E">
        <w:t>., ДВ, бр. 105 от 2006 г.; изм. и доп., бр. 52 от 2007 г.; доп., бр. 108 от 2007 г.; изм. и доп., бр. 110 от 2007 г., бр. 69 и 106 от 2008 г., бр. 32 от 2009 г.; изм., бр. 35 от 2009 г.; изм. и доп., бр. 95 от 2009 г., бр. 94 от 2010 г., бр. 19 от 2011 г.; доп., бр. 31 и 35 от 2011 г.; изм., бр. 51 и 77 от 2011 г.; изм. и доп., бр. 99 от 2011 г., бр. 40 и 94 от 2012 г.; доп., бр. 15 и 16 от 2013 г.; изм. и доп., бр. 23 и 68 от 2013 г.)</w:t>
      </w:r>
    </w:p>
    <w:p w:rsidR="00996816" w:rsidRPr="0034673E" w:rsidRDefault="00996816" w:rsidP="00C86895">
      <w:pPr>
        <w:ind w:firstLine="709"/>
        <w:jc w:val="both"/>
      </w:pPr>
      <w:r w:rsidRPr="0034673E">
        <w:t xml:space="preserve"> се правят следните изменения и допълнения:</w:t>
      </w:r>
    </w:p>
    <w:p w:rsidR="00996816" w:rsidRPr="0034673E" w:rsidRDefault="00996816" w:rsidP="000B655A">
      <w:pPr>
        <w:pStyle w:val="title8"/>
        <w:ind w:firstLine="708"/>
        <w:jc w:val="both"/>
        <w:textAlignment w:val="center"/>
        <w:rPr>
          <w:b w:val="0"/>
        </w:rPr>
      </w:pPr>
      <w:r w:rsidRPr="0034673E">
        <w:rPr>
          <w:b w:val="0"/>
        </w:rPr>
        <w:t>1. В чл. 201:</w:t>
      </w:r>
    </w:p>
    <w:p w:rsidR="00996816" w:rsidRPr="0034673E" w:rsidRDefault="00996816" w:rsidP="000B655A">
      <w:pPr>
        <w:pStyle w:val="title8"/>
        <w:ind w:firstLine="708"/>
        <w:jc w:val="both"/>
        <w:textAlignment w:val="center"/>
        <w:rPr>
          <w:b w:val="0"/>
        </w:rPr>
      </w:pPr>
      <w:r w:rsidRPr="0034673E">
        <w:rPr>
          <w:b w:val="0"/>
        </w:rPr>
        <w:t xml:space="preserve">а) наименованието се изменя така: </w:t>
      </w:r>
    </w:p>
    <w:p w:rsidR="00996816" w:rsidRPr="0034673E" w:rsidRDefault="00996816" w:rsidP="000B655A">
      <w:pPr>
        <w:pStyle w:val="title8"/>
        <w:ind w:firstLine="708"/>
        <w:jc w:val="both"/>
        <w:textAlignment w:val="center"/>
        <w:rPr>
          <w:b w:val="0"/>
        </w:rPr>
      </w:pPr>
      <w:r w:rsidRPr="0034673E">
        <w:rPr>
          <w:b w:val="0"/>
        </w:rPr>
        <w:t>„Деклариране на данъка. Удостоверение за удържан данък върху доходи на чуждестранни лица. Предоставяне на информация за целите на  автоматичния обмен”</w:t>
      </w:r>
    </w:p>
    <w:p w:rsidR="00996816" w:rsidRPr="0034673E" w:rsidRDefault="00996816" w:rsidP="000B655A">
      <w:pPr>
        <w:pStyle w:val="title8"/>
        <w:ind w:left="708" w:firstLine="0"/>
        <w:textAlignment w:val="center"/>
        <w:rPr>
          <w:b w:val="0"/>
        </w:rPr>
      </w:pPr>
      <w:r w:rsidRPr="0034673E">
        <w:rPr>
          <w:b w:val="0"/>
        </w:rPr>
        <w:lastRenderedPageBreak/>
        <w:t>б). създават се ал. 5 и 6:</w:t>
      </w:r>
    </w:p>
    <w:p w:rsidR="00996816" w:rsidRPr="0034673E" w:rsidRDefault="00996816" w:rsidP="000B655A">
      <w:pPr>
        <w:ind w:firstLine="709"/>
        <w:jc w:val="both"/>
      </w:pPr>
      <w:r w:rsidRPr="0034673E">
        <w:t xml:space="preserve">„(5) С декларацията по ал. 1 лицата, задължени да удържат и внасят данък при източника по </w:t>
      </w:r>
      <w:r w:rsidRPr="0034673E">
        <w:rPr>
          <w:rStyle w:val="samedocreference1"/>
          <w:color w:val="auto"/>
          <w:u w:val="none"/>
        </w:rPr>
        <w:t xml:space="preserve">чл. 195, или получателите на доходите в случаите по ал. 3 </w:t>
      </w:r>
      <w:r w:rsidRPr="0034673E">
        <w:t xml:space="preserve">предоставят информация за доходите по чл. 143з, ал. 1, т. 2 и 6 от </w:t>
      </w:r>
      <w:r w:rsidRPr="0034673E">
        <w:rPr>
          <w:bCs/>
        </w:rPr>
        <w:t>Данъчно-осигурителния процесуален кодекс</w:t>
      </w:r>
      <w:r w:rsidRPr="0034673E">
        <w:t xml:space="preserve"> за целите на  автоматичния обмен. Информацията се предоставя веднъж годишно с декларацията, подавана за четвърто тримесечие на съответната година.</w:t>
      </w:r>
    </w:p>
    <w:p w:rsidR="00996816" w:rsidRPr="0034673E" w:rsidRDefault="00996816" w:rsidP="000B655A">
      <w:pPr>
        <w:ind w:firstLine="709"/>
        <w:jc w:val="both"/>
      </w:pPr>
      <w:r w:rsidRPr="0034673E">
        <w:t xml:space="preserve">(6) Редът по ал. 5 се прилага и от чуждестранни юридически лица, които реализират доходите по чл. 143з, ал. 1, т. 2 и 6 от </w:t>
      </w:r>
      <w:r w:rsidRPr="0034673E">
        <w:rPr>
          <w:bCs/>
        </w:rPr>
        <w:t xml:space="preserve">Данъчно-осигурителния процесуален кодекс </w:t>
      </w:r>
      <w:r w:rsidRPr="0034673E">
        <w:t>чрез място на стопанска дейност в Република България.”</w:t>
      </w:r>
    </w:p>
    <w:p w:rsidR="00996816" w:rsidRPr="0034673E" w:rsidRDefault="00996816" w:rsidP="000B655A">
      <w:pPr>
        <w:ind w:firstLine="709"/>
        <w:jc w:val="both"/>
      </w:pPr>
      <w:r w:rsidRPr="0034673E">
        <w:t>2. Създава се чл. 262а:</w:t>
      </w:r>
    </w:p>
    <w:p w:rsidR="00996816" w:rsidRPr="0034673E" w:rsidRDefault="00996816" w:rsidP="000B655A">
      <w:pPr>
        <w:ind w:firstLine="708"/>
        <w:jc w:val="both"/>
        <w:textAlignment w:val="center"/>
      </w:pPr>
      <w:r w:rsidRPr="0034673E">
        <w:t xml:space="preserve">„Чл. 262а. </w:t>
      </w:r>
      <w:r w:rsidRPr="0034673E">
        <w:rPr>
          <w:lang w:val="en-US"/>
        </w:rPr>
        <w:t>(</w:t>
      </w:r>
      <w:r w:rsidRPr="0034673E">
        <w:t>1</w:t>
      </w:r>
      <w:r w:rsidRPr="0034673E">
        <w:rPr>
          <w:lang w:val="en-US"/>
        </w:rPr>
        <w:t>)</w:t>
      </w:r>
      <w:r w:rsidRPr="0034673E">
        <w:t xml:space="preserve"> За непредставяне или за несвоевременно представяне на информация по </w:t>
      </w:r>
      <w:r w:rsidRPr="0034673E">
        <w:rPr>
          <w:rStyle w:val="samedocreference1"/>
          <w:color w:val="auto"/>
          <w:u w:val="none"/>
        </w:rPr>
        <w:t>чл. 201, ал. 5 и 6</w:t>
      </w:r>
      <w:r w:rsidRPr="0034673E">
        <w:t>, както и за посочване на неверни или непълни данни, се налага имуществена санкция в размер до 250 лв., освен ако лицето не подлежи на по-тежко наказание.</w:t>
      </w:r>
    </w:p>
    <w:p w:rsidR="00996816" w:rsidRPr="0034673E" w:rsidRDefault="00996816" w:rsidP="000B655A">
      <w:pPr>
        <w:ind w:firstLine="708"/>
        <w:jc w:val="both"/>
        <w:textAlignment w:val="center"/>
      </w:pPr>
      <w:r w:rsidRPr="0034673E">
        <w:t>(2) За нарушения по ал. 1, извършени за повече от едно юридическо лице, за което следва да се предоставя информация, имуществената санкция се налага поотделно за всяко юридическо лице.</w:t>
      </w:r>
    </w:p>
    <w:p w:rsidR="00996816" w:rsidRPr="0034673E" w:rsidRDefault="00996816" w:rsidP="000B655A">
      <w:pPr>
        <w:ind w:firstLine="708"/>
        <w:jc w:val="both"/>
        <w:textAlignment w:val="center"/>
      </w:pPr>
      <w:r w:rsidRPr="0034673E">
        <w:t>(3) При повторно нарушение по ал. 1 имуществената санкция е в размер до 500 лв.”</w:t>
      </w:r>
    </w:p>
    <w:p w:rsidR="00996816" w:rsidRPr="0034673E" w:rsidRDefault="00996816" w:rsidP="000B655A">
      <w:pPr>
        <w:jc w:val="center"/>
        <w:rPr>
          <w:lang w:eastAsia="en-US" w:bidi="pa-IN"/>
        </w:rPr>
      </w:pPr>
    </w:p>
    <w:p w:rsidR="00996816" w:rsidRPr="0034673E" w:rsidRDefault="00996816" w:rsidP="002D7333">
      <w:pPr>
        <w:jc w:val="center"/>
        <w:rPr>
          <w:lang w:eastAsia="en-US" w:bidi="pa-IN"/>
        </w:rPr>
      </w:pPr>
    </w:p>
    <w:p w:rsidR="00996816" w:rsidRPr="0034673E" w:rsidRDefault="00996816" w:rsidP="002D7333">
      <w:pPr>
        <w:jc w:val="both"/>
        <w:rPr>
          <w:lang w:eastAsia="en-US" w:bidi="pa-IN"/>
        </w:rPr>
      </w:pPr>
      <w:r w:rsidRPr="0034673E">
        <w:rPr>
          <w:lang w:eastAsia="en-US" w:bidi="pa-IN"/>
        </w:rPr>
        <w:tab/>
      </w:r>
      <w:r w:rsidRPr="0034673E">
        <w:rPr>
          <w:b/>
        </w:rPr>
        <w:t>§ </w:t>
      </w:r>
      <w:r w:rsidRPr="0034673E">
        <w:rPr>
          <w:b/>
          <w:bCs/>
          <w:lang w:eastAsia="en-US"/>
        </w:rPr>
        <w:t xml:space="preserve">11. </w:t>
      </w:r>
      <w:r w:rsidRPr="0034673E">
        <w:rPr>
          <w:lang w:eastAsia="en-US" w:bidi="pa-IN"/>
        </w:rPr>
        <w:t xml:space="preserve">В Кодекса за застраховането </w:t>
      </w:r>
      <w:bookmarkStart w:id="4" w:name="to_paragraph_id8698554"/>
      <w:bookmarkEnd w:id="4"/>
      <w:r w:rsidRPr="0034673E">
        <w:rPr>
          <w:lang w:eastAsia="en-US" w:bidi="pa-IN"/>
        </w:rPr>
        <w:t>(</w:t>
      </w:r>
      <w:proofErr w:type="spellStart"/>
      <w:r w:rsidRPr="0034673E">
        <w:rPr>
          <w:lang w:eastAsia="en-US" w:bidi="pa-IN"/>
        </w:rPr>
        <w:t>обн</w:t>
      </w:r>
      <w:proofErr w:type="spellEnd"/>
      <w:r w:rsidRPr="0034673E">
        <w:rPr>
          <w:lang w:eastAsia="en-US" w:bidi="pa-IN"/>
        </w:rPr>
        <w:t>., ДВ, бр. 103 от 2005 г.; доп., бр. 105 от 2005 г.; изм., бр. 30 и 33 от 2006 г.; изм. и доп., бр. 34 от 2006 г.; изм., бр. 54, 59, 80, 82 и 105 от 2006 г.; изм. и доп., бр. 48 от 2007 г.; изм., бр. 53 от 2007 г.; изм. и доп., бр. 97 от 2007 г.; доп., бр. 100 от 2007 г.; изм., бр. 109 от 2007 г., бр. 67 и 69 от 2008 г.; изм. и доп., бр. 24 от 2009 г.; доп., бр. 41 от 2009 г., бр. 19 от 2010 г.; изм. и доп., бр. 41 и 43 от 2010 г.; изм., бр. 86 и 100 от 2010 г.; доп., бр. 51 от 2011 г.; изм., бр. 60 от 2011 г.; изм. и доп., бр. 77 от 2011 г., бр. 21 и 60 от 2012 г.; изм., бр. 77 от 2012 г.; изм. и доп., бр. 20 и 70 от 2013 г.)) в чл. 94  се създава т. 8:</w:t>
      </w:r>
    </w:p>
    <w:p w:rsidR="00996816" w:rsidRPr="0034673E" w:rsidRDefault="00996816" w:rsidP="002D7333">
      <w:pPr>
        <w:ind w:firstLine="709"/>
        <w:jc w:val="both"/>
        <w:rPr>
          <w:lang w:eastAsia="en-US" w:bidi="pa-IN"/>
        </w:rPr>
      </w:pPr>
      <w:r w:rsidRPr="0034673E">
        <w:rPr>
          <w:lang w:eastAsia="en-US" w:bidi="pa-IN"/>
        </w:rPr>
        <w:t xml:space="preserve">„8. пред изпълнителния директор на Националната агенция за приходите във връзка с прилагането на чл. 143з на Данъчно-осигурителния процесуален кодекс.“ </w:t>
      </w:r>
    </w:p>
    <w:p w:rsidR="00996816" w:rsidRPr="0034673E" w:rsidRDefault="00996816" w:rsidP="000C1F3F">
      <w:pPr>
        <w:jc w:val="both"/>
        <w:rPr>
          <w:lang w:eastAsia="en-US" w:bidi="pa-IN"/>
        </w:rPr>
      </w:pPr>
    </w:p>
    <w:p w:rsidR="00996816" w:rsidRPr="0034673E" w:rsidRDefault="00996816" w:rsidP="00273B1E">
      <w:pPr>
        <w:ind w:firstLine="708"/>
        <w:jc w:val="both"/>
        <w:rPr>
          <w:lang w:eastAsia="en-US" w:bidi="pa-IN"/>
        </w:rPr>
      </w:pPr>
      <w:r w:rsidRPr="0034673E">
        <w:rPr>
          <w:b/>
          <w:lang w:eastAsia="en-US" w:bidi="pa-IN"/>
        </w:rPr>
        <w:t xml:space="preserve">§ 12. </w:t>
      </w:r>
      <w:r w:rsidRPr="0034673E">
        <w:rPr>
          <w:lang w:eastAsia="en-US" w:bidi="pa-IN"/>
        </w:rPr>
        <w:t xml:space="preserve">В Закона за кадастъра и имотния регистър </w:t>
      </w:r>
      <w:r w:rsidRPr="0034673E">
        <w:t>(</w:t>
      </w:r>
      <w:proofErr w:type="spellStart"/>
      <w:r w:rsidRPr="0034673E">
        <w:t>обн</w:t>
      </w:r>
      <w:proofErr w:type="spellEnd"/>
      <w:r w:rsidRPr="0034673E">
        <w:t xml:space="preserve">., ДВ, бр. 34 от 2000 г.; изм., бр. 45 и 99 от 2002 г.; изм. и доп., бр. 36 от 2004 г.; изм., бр. 39 и 105 от 2005 г.; изм. и доп., бр. 29 от 2006 г.; изм., бр. 30 от 2006 г., бр. 57 и 59 от 2007 г., бр. 36 от 2008 г.; изм. и доп., бр. 91 от 2008 г.; изм., бр. 80 от 2009 г., бр. 19 и 39 от 2011 г.,  бр. 38 от 2012 г., бр. 15 и 66 от 2013 г.) в глава седма „а” </w:t>
      </w:r>
      <w:r w:rsidRPr="0034673E">
        <w:rPr>
          <w:lang w:eastAsia="en-US" w:bidi="pa-IN"/>
        </w:rPr>
        <w:t>се създава чл. 58д:</w:t>
      </w:r>
    </w:p>
    <w:p w:rsidR="00996816" w:rsidRPr="0034673E" w:rsidRDefault="00996816" w:rsidP="00DC78A8">
      <w:pPr>
        <w:ind w:firstLine="708"/>
        <w:jc w:val="both"/>
        <w:rPr>
          <w:lang w:eastAsia="en-US" w:bidi="pa-IN"/>
        </w:rPr>
      </w:pPr>
      <w:r w:rsidRPr="0034673E">
        <w:t xml:space="preserve">„Чл. 58д. Агенцията по вписванията предоставя на изпълнителния директор на Националната агенция за </w:t>
      </w:r>
      <w:r w:rsidRPr="0034673E">
        <w:rPr>
          <w:bdr w:val="none" w:sz="0" w:space="0" w:color="auto" w:frame="1"/>
          <w:shd w:val="clear" w:color="auto" w:fill="FFFFFF"/>
        </w:rPr>
        <w:t>приходите</w:t>
      </w:r>
      <w:r w:rsidRPr="0034673E">
        <w:t xml:space="preserve"> информация </w:t>
      </w:r>
      <w:r w:rsidRPr="0034673E">
        <w:rPr>
          <w:bCs/>
        </w:rPr>
        <w:t xml:space="preserve">по чл. 143з, ал. 1, т. 5 от Данъчно-осигурителния процесуален кодекс за лица, местни на друга държава-членка на Европейския съюз. Информацията се предоставя </w:t>
      </w:r>
      <w:r w:rsidRPr="0034673E">
        <w:t xml:space="preserve">до 30 април на следващата календарна година по реда на чл. 143з, ал. 8 </w:t>
      </w:r>
      <w:hyperlink r:id="rId8" w:history="1">
        <w:r w:rsidRPr="0034673E">
          <w:t>от Данъчно-осигурителния процесуален кодекс</w:t>
        </w:r>
      </w:hyperlink>
      <w:r w:rsidRPr="0034673E">
        <w:t>.“</w:t>
      </w:r>
    </w:p>
    <w:p w:rsidR="00996816" w:rsidRPr="0034673E" w:rsidRDefault="00996816" w:rsidP="007744C1">
      <w:pPr>
        <w:ind w:firstLine="708"/>
        <w:jc w:val="both"/>
        <w:rPr>
          <w:lang w:eastAsia="en-US" w:bidi="pa-IN"/>
        </w:rPr>
      </w:pPr>
    </w:p>
    <w:p w:rsidR="00996816" w:rsidRPr="0034673E" w:rsidRDefault="00996816" w:rsidP="007744C1">
      <w:pPr>
        <w:ind w:firstLine="708"/>
        <w:jc w:val="both"/>
        <w:rPr>
          <w:lang w:eastAsia="en-US" w:bidi="pa-IN"/>
        </w:rPr>
      </w:pPr>
      <w:r w:rsidRPr="0034673E">
        <w:rPr>
          <w:b/>
        </w:rPr>
        <w:t>§ 13</w:t>
      </w:r>
      <w:r w:rsidRPr="0034673E">
        <w:rPr>
          <w:b/>
          <w:bCs/>
          <w:lang w:eastAsia="en-US"/>
        </w:rPr>
        <w:t xml:space="preserve">. </w:t>
      </w:r>
      <w:r w:rsidRPr="0034673E">
        <w:rPr>
          <w:lang w:eastAsia="en-US" w:bidi="pa-IN"/>
        </w:rPr>
        <w:t xml:space="preserve">В </w:t>
      </w:r>
      <w:r w:rsidRPr="0034673E">
        <w:rPr>
          <w:bCs/>
        </w:rPr>
        <w:t xml:space="preserve">Кодекса за социално осигуряване </w:t>
      </w:r>
      <w:bookmarkStart w:id="5" w:name="to_paragraph_id6811530"/>
      <w:bookmarkEnd w:id="5"/>
      <w:r w:rsidRPr="0034673E">
        <w:rPr>
          <w:bCs/>
        </w:rPr>
        <w:t>(</w:t>
      </w:r>
      <w:proofErr w:type="spellStart"/>
      <w:r w:rsidRPr="0034673E">
        <w:rPr>
          <w:bCs/>
        </w:rPr>
        <w:t>обн</w:t>
      </w:r>
      <w:proofErr w:type="spellEnd"/>
      <w:r w:rsidRPr="0034673E">
        <w:rPr>
          <w:bCs/>
        </w:rPr>
        <w:t xml:space="preserve">., ДВ, бр. 110 от 1999 г.; Решение № 5 на Конституционния съд на РБ от 2000 г. - бр. 55 от 2000 г.; изм. и доп., бр. 64 от 2000 г.; изм., бр. 1 от 2001 г.; доп., бр. 35 от 2001 г.; изм., бр. 41 от 2001 г.; изм. и доп., бр. 1 от 2002 г.; изм., бр. 10 от 2002 г.; изм. и доп., бр. 45 и 74 от 2002 г.; доп., бр. 112 от 2002 г.; изм. и доп., бр. 119 от 2002 г.; доп., бр. 120 от 2002 г.; изм. и доп., бр. 8 от 2003 г.;  доп., бр. 42 от 2003 г.; изм. и доп., бр. 67 от 2003 г.; доп., бр. 95 от 2003 г.; изм. и </w:t>
      </w:r>
      <w:r w:rsidRPr="0034673E">
        <w:rPr>
          <w:bCs/>
        </w:rPr>
        <w:lastRenderedPageBreak/>
        <w:t>доп., бр. 112 от 2003 г.; изм., бр. 114 от 2003 г.; изм. и доп., бр. 12 от 2004 г.; изм., бр. 21 от 2004 г.; доп., бр. 38 от 2004 г.; изм. и доп., бр. 52, 53 и 69 от 2004 г.;  изм., бр. 70 от 2004 г.; изм. и доп., бр. 112 от 2004 г.; изм., бр. 115 от 2004 г.; изм. и доп., бр. 38 от 2005 г.; изм., бр. 39, 76 и 102 от 2005 г.; изм. и доп., бр. 103, 104 и 105 от 2005 г.; изм. и доп., бр. 17 от 2006 г.; изм., бр. 30 и 34 от 2006 г.; изм. и доп., бр. 56, 57, 59 и 68 от 2006 г.; попр., бр. 76 от 2006 г.; изм., бр. 80, 82 и 95 от 2006 г.; доп., бр. 102 от 2006 г.; изм. и доп., бр. 105 от 2006 г., бр. 41 от 2007 г.; изм., бр. 52, 53, 64 и 77 от 2007 г.; доп., бр. 97 и 100 от 2007 г.; изм. и доп., бр. 109 и 113 от 2007 г.; изм., бр. 33 от 2008 г.; изм. и доп., бр. 43 от 2008 г.; изм., бр. 67 от 2008 г.; доп., бр. 69 от 2008 г.; изм., бр. 89 и 102 от 2008 г.; изм. и доп., бр. 109 от 2008 г.; изм., бр. 23 от 2009 г.; доп., бр. 25 от 2009 г.; изм. и доп., бр. 35 и 41 от 2009 г.; доп., бр. 42 от 2009 г.; изм., бр. 93 и 95 от 2009 г.; изм. и доп., бр. 99 от 2009 г.; доп., бр. 103 от 2009 г.; изм., бр. 16 от 2010 г.; изм. и доп., бр. 19, 43 и 49 от 2010 г.; доп., бр. 58 от 2010 г.; изм. и доп., бр. 59 от 2010 г.; изм., бр. 88, 97 и 98 от 2010 г.; изм. и доп., бр. 100 от 2010 г.;  Решение № 7 на Конституционния съд на РБ от 2011 г. - бр. 45 от 2011 г.; изм. и доп., бр. 60 от 2011 г.; изм., бр. 77 от 2011 г.; изм. и доп., бр. 100 от 2011 г.; доп., бр. 7 от 2012 г.; изм. и доп., бр. 21 и 38 от 2012 г.; изм., бр. 40 от 2012 г.; доп., бр. 44 от 2012 г.; изм. и доп., бр. 58, 81, 89, 94 и 99 от 2012 г., бр. 15 и 20 от 2013 г.; доп., бр. 70 от 2013 г.</w:t>
      </w:r>
      <w:r w:rsidRPr="0034673E">
        <w:t xml:space="preserve">) </w:t>
      </w:r>
      <w:r w:rsidRPr="0034673E">
        <w:rPr>
          <w:bCs/>
        </w:rPr>
        <w:t>се правят следните  допълнения:</w:t>
      </w:r>
    </w:p>
    <w:p w:rsidR="00996816" w:rsidRPr="0034673E" w:rsidRDefault="00996816" w:rsidP="00DC78A8">
      <w:pPr>
        <w:numPr>
          <w:ilvl w:val="0"/>
          <w:numId w:val="2"/>
        </w:numPr>
        <w:jc w:val="both"/>
        <w:rPr>
          <w:lang w:eastAsia="en-US" w:bidi="pa-IN"/>
        </w:rPr>
      </w:pPr>
      <w:r w:rsidRPr="0034673E">
        <w:rPr>
          <w:lang w:eastAsia="en-US" w:bidi="pa-IN"/>
        </w:rPr>
        <w:t>В чл. 33 се създава ал. 7:</w:t>
      </w:r>
    </w:p>
    <w:p w:rsidR="00996816" w:rsidRPr="0034673E" w:rsidRDefault="00996816" w:rsidP="00DC78A8">
      <w:pPr>
        <w:ind w:firstLine="709"/>
        <w:jc w:val="both"/>
        <w:rPr>
          <w:bCs/>
        </w:rPr>
      </w:pPr>
      <w:r w:rsidRPr="0034673E">
        <w:rPr>
          <w:lang w:eastAsia="en-US" w:bidi="pa-IN"/>
        </w:rPr>
        <w:t xml:space="preserve">„(7) </w:t>
      </w:r>
      <w:r w:rsidRPr="0034673E">
        <w:rPr>
          <w:bCs/>
        </w:rPr>
        <w:t>Националният осигурителен институт предоставя на изпълнителния директор на Националната агенция за приходите информация за изплатените/начислените на лица, местни на друга държава-членка на Европейския съюз, доходи по чл. 143з, ал. 1, т. 4 от Данъчно-осигурителния процесуален кодекс в</w:t>
      </w:r>
      <w:r w:rsidRPr="0034673E">
        <w:rPr>
          <w:lang w:eastAsia="en-US" w:bidi="pa-IN"/>
        </w:rPr>
        <w:t xml:space="preserve"> срок </w:t>
      </w:r>
      <w:r w:rsidRPr="0034673E">
        <w:rPr>
          <w:bCs/>
        </w:rPr>
        <w:t>до 30 април на годината, следваща годината на изплащане/начисляване на дохода, по реда на чл. 143з, ал. 7 от Данъчно-осигурителния процесуален кодекс.”</w:t>
      </w:r>
    </w:p>
    <w:p w:rsidR="00996816" w:rsidRPr="0034673E" w:rsidRDefault="00996816" w:rsidP="00DC78A8">
      <w:pPr>
        <w:numPr>
          <w:ilvl w:val="0"/>
          <w:numId w:val="2"/>
        </w:numPr>
        <w:jc w:val="both"/>
        <w:rPr>
          <w:lang w:eastAsia="en-US" w:bidi="pa-IN"/>
        </w:rPr>
      </w:pPr>
      <w:r w:rsidRPr="0034673E">
        <w:rPr>
          <w:lang w:eastAsia="en-US" w:bidi="pa-IN"/>
        </w:rPr>
        <w:t>В чл. 123з се създава ал. 4:</w:t>
      </w:r>
    </w:p>
    <w:p w:rsidR="00996816" w:rsidRPr="0034673E" w:rsidRDefault="00996816" w:rsidP="00DC78A8">
      <w:pPr>
        <w:ind w:firstLine="709"/>
        <w:jc w:val="both"/>
        <w:rPr>
          <w:bCs/>
        </w:rPr>
      </w:pPr>
      <w:r w:rsidRPr="0034673E">
        <w:rPr>
          <w:lang w:eastAsia="en-US" w:bidi="pa-IN"/>
        </w:rPr>
        <w:t xml:space="preserve">„(4) </w:t>
      </w:r>
      <w:proofErr w:type="spellStart"/>
      <w:r w:rsidRPr="0034673E">
        <w:rPr>
          <w:bCs/>
        </w:rPr>
        <w:t>Пенсионноосигурителните</w:t>
      </w:r>
      <w:proofErr w:type="spellEnd"/>
      <w:r w:rsidRPr="0034673E">
        <w:rPr>
          <w:bCs/>
        </w:rPr>
        <w:t xml:space="preserve"> дружества предоставят на изпълнителния директор на Националната агенция за приходите информация за изплатените/начислените на лица, местни на друга държава-членка на Европейския съюз, доходи по чл. 143з, ал. 1, т. 4 от Данъчно-осигурителния процесуален кодекс в</w:t>
      </w:r>
      <w:r w:rsidRPr="0034673E">
        <w:rPr>
          <w:lang w:eastAsia="en-US" w:bidi="pa-IN"/>
        </w:rPr>
        <w:t xml:space="preserve"> срок </w:t>
      </w:r>
      <w:r w:rsidRPr="0034673E">
        <w:rPr>
          <w:bCs/>
        </w:rPr>
        <w:t>до 30 април на годината, следваща годината на изплащане на дохода, по реда на чл. 73а, ал. 2 от Закона за данъците върху доходите на физическите лица.“</w:t>
      </w:r>
    </w:p>
    <w:p w:rsidR="00996816" w:rsidRPr="0034673E" w:rsidRDefault="00996816" w:rsidP="00DC78A8">
      <w:pPr>
        <w:ind w:firstLine="709"/>
        <w:jc w:val="both"/>
        <w:rPr>
          <w:b/>
          <w:bCs/>
        </w:rPr>
      </w:pPr>
    </w:p>
    <w:p w:rsidR="00996816" w:rsidRPr="0034673E" w:rsidRDefault="00996816" w:rsidP="007744C1">
      <w:pPr>
        <w:ind w:firstLine="709"/>
        <w:jc w:val="both"/>
        <w:rPr>
          <w:b/>
          <w:bCs/>
        </w:rPr>
      </w:pPr>
    </w:p>
    <w:p w:rsidR="00996816" w:rsidRPr="0034673E" w:rsidRDefault="00996816" w:rsidP="0035509A">
      <w:pPr>
        <w:pStyle w:val="m"/>
        <w:ind w:firstLine="708"/>
      </w:pPr>
      <w:r w:rsidRPr="0034673E">
        <w:rPr>
          <w:b/>
          <w:lang w:eastAsia="en-US"/>
        </w:rPr>
        <w:t xml:space="preserve">§ 14. </w:t>
      </w:r>
      <w:r w:rsidRPr="0034673E">
        <w:rPr>
          <w:lang w:eastAsia="en-US"/>
        </w:rPr>
        <w:t xml:space="preserve">В </w:t>
      </w:r>
      <w:r w:rsidRPr="0034673E">
        <w:rPr>
          <w:rFonts w:eastAsia="Droid Sans Fallback"/>
          <w:iCs/>
          <w:kern w:val="2"/>
          <w:lang w:eastAsia="zh-CN" w:bidi="hi-IN"/>
        </w:rPr>
        <w:t>Закона за кредитните институции (</w:t>
      </w:r>
      <w:bookmarkStart w:id="6" w:name="to_paragraph_id11544066"/>
      <w:bookmarkEnd w:id="6"/>
      <w:proofErr w:type="spellStart"/>
      <w:r w:rsidRPr="0034673E">
        <w:t>обн</w:t>
      </w:r>
      <w:proofErr w:type="spellEnd"/>
      <w:r w:rsidRPr="0034673E">
        <w:t>., ДВ, бр. 59 от 2006 г.; доп., бр. 105 от 2006 г.; изм. и доп., бр. 52 от 2007 г.; изм., бр. 59 от 2007 г.,  бр. 109 от 2007 г., бр. 69 от 2008 г.; изм. и доп., бр. 23, 24 и 44 от 2009 г.; изм., бр. 93 и 95 от 2009 г.; изм. и доп., бр. 94 и 101 от 2010 г.; доп., бр. 77 от 2011 г.; изм. и доп., бр. 105 от 2011 г.; изм., бр. 38 и 44 от 2012 г., бр. 52 от 2013 г.; изм. и доп., бр. 70 от 2013 г.)</w:t>
      </w:r>
    </w:p>
    <w:p w:rsidR="00996816" w:rsidRPr="0034673E" w:rsidRDefault="00996816" w:rsidP="00340C05">
      <w:pPr>
        <w:pStyle w:val="m"/>
        <w:ind w:firstLine="708"/>
      </w:pPr>
      <w:r w:rsidRPr="0034673E">
        <w:rPr>
          <w:rFonts w:eastAsia="Droid Sans Fallback"/>
          <w:iCs/>
          <w:kern w:val="2"/>
          <w:lang w:eastAsia="zh-CN" w:bidi="hi-IN"/>
        </w:rPr>
        <w:t>) в чл. 62, ал. 6 се създава т. 9:</w:t>
      </w:r>
    </w:p>
    <w:p w:rsidR="00996816" w:rsidRPr="0034673E" w:rsidRDefault="00996816" w:rsidP="00340C05">
      <w:pPr>
        <w:widowControl w:val="0"/>
        <w:suppressAutoHyphens/>
        <w:ind w:firstLine="708"/>
        <w:jc w:val="both"/>
        <w:rPr>
          <w:rFonts w:eastAsia="Droid Sans Fallback"/>
          <w:iCs/>
          <w:kern w:val="2"/>
          <w:lang w:eastAsia="zh-CN" w:bidi="hi-IN"/>
        </w:rPr>
      </w:pPr>
      <w:r w:rsidRPr="0034673E">
        <w:rPr>
          <w:rFonts w:eastAsia="Droid Sans Fallback"/>
          <w:iCs/>
          <w:kern w:val="2"/>
          <w:lang w:eastAsia="zh-CN" w:bidi="hi-IN"/>
        </w:rPr>
        <w:t xml:space="preserve">„9. изпълнителния директор на Национална агенция за приходите или упълномощено от него лице - в случаите по </w:t>
      </w:r>
      <w:bookmarkStart w:id="7" w:name="ref_54727701"/>
      <w:bookmarkEnd w:id="7"/>
      <w:r w:rsidRPr="0034673E">
        <w:rPr>
          <w:rFonts w:eastAsia="Droid Sans Fallback"/>
          <w:iCs/>
          <w:kern w:val="2"/>
          <w:lang w:eastAsia="zh-CN" w:bidi="hi-IN"/>
        </w:rPr>
        <w:t>чл. 143е, ал. 6 от Данъчно-осигурителния процесуален кодекс.“</w:t>
      </w:r>
    </w:p>
    <w:p w:rsidR="00996816" w:rsidRPr="0034673E" w:rsidRDefault="00996816" w:rsidP="00340C05">
      <w:pPr>
        <w:ind w:left="357"/>
        <w:jc w:val="both"/>
        <w:rPr>
          <w:lang w:eastAsia="en-US"/>
        </w:rPr>
      </w:pPr>
    </w:p>
    <w:p w:rsidR="00996816" w:rsidRPr="0034673E" w:rsidRDefault="00996816" w:rsidP="00340C05">
      <w:pPr>
        <w:ind w:firstLine="708"/>
        <w:jc w:val="both"/>
        <w:rPr>
          <w:rFonts w:eastAsia="Droid Sans Fallback"/>
          <w:iCs/>
          <w:color w:val="000000"/>
          <w:kern w:val="2"/>
          <w:lang w:eastAsia="zh-CN" w:bidi="hi-IN"/>
        </w:rPr>
      </w:pPr>
      <w:r w:rsidRPr="0034673E">
        <w:rPr>
          <w:b/>
          <w:color w:val="000000"/>
          <w:lang w:eastAsia="en-US"/>
        </w:rPr>
        <w:t>§ 15.</w:t>
      </w:r>
      <w:r w:rsidRPr="0034673E">
        <w:rPr>
          <w:color w:val="000000"/>
          <w:lang w:eastAsia="en-US"/>
        </w:rPr>
        <w:t xml:space="preserve"> В </w:t>
      </w:r>
      <w:r w:rsidRPr="0034673E">
        <w:rPr>
          <w:rFonts w:eastAsia="Droid Sans Fallback"/>
          <w:iCs/>
          <w:color w:val="000000"/>
          <w:kern w:val="2"/>
          <w:lang w:eastAsia="zh-CN" w:bidi="hi-IN"/>
        </w:rPr>
        <w:t>Закона за пазарите на финансови инструменти (</w:t>
      </w:r>
      <w:bookmarkStart w:id="8" w:name="to_paragraph_id11544121"/>
      <w:bookmarkEnd w:id="8"/>
      <w:proofErr w:type="spellStart"/>
      <w:r w:rsidRPr="0034673E">
        <w:rPr>
          <w:color w:val="000000"/>
        </w:rPr>
        <w:t>обн</w:t>
      </w:r>
      <w:proofErr w:type="spellEnd"/>
      <w:r w:rsidRPr="0034673E">
        <w:rPr>
          <w:color w:val="000000"/>
        </w:rPr>
        <w:t>., ДВ, бр. 52 от 2007 г.; изм., бр. 109 от 2007 г., бр. 69 от 2008 г.;изм. и доп., бр. 24 от 2009 г.; изм., бр. 93 и 95 от 2009 г.; изм. и доп., бр. 43 от 2010 г., бр. 77 от 2011 г., бр. 21 от 2012 г.; изм., бр. 38 от 2012 г.; изм. и доп., бр. 103 от 2012 г.; доп., бр. 70 от 2013г.)</w:t>
      </w:r>
      <w:r w:rsidRPr="0034673E">
        <w:rPr>
          <w:rFonts w:eastAsia="Droid Sans Fallback"/>
          <w:iCs/>
          <w:color w:val="000000"/>
          <w:kern w:val="2"/>
          <w:lang w:eastAsia="zh-CN" w:bidi="hi-IN"/>
        </w:rPr>
        <w:t xml:space="preserve"> в чл. 35, ал. 6 се създава т. 9:</w:t>
      </w:r>
    </w:p>
    <w:p w:rsidR="00996816" w:rsidRPr="0034673E" w:rsidRDefault="00996816" w:rsidP="00340C05">
      <w:pPr>
        <w:widowControl w:val="0"/>
        <w:suppressAutoHyphens/>
        <w:ind w:firstLine="708"/>
        <w:jc w:val="both"/>
        <w:rPr>
          <w:rFonts w:eastAsia="Droid Sans Fallback"/>
          <w:iCs/>
          <w:kern w:val="2"/>
          <w:lang w:eastAsia="zh-CN" w:bidi="hi-IN"/>
        </w:rPr>
      </w:pPr>
      <w:r w:rsidRPr="0034673E">
        <w:rPr>
          <w:rFonts w:eastAsia="Droid Sans Fallback"/>
          <w:iCs/>
          <w:kern w:val="2"/>
          <w:lang w:eastAsia="zh-CN" w:bidi="hi-IN"/>
        </w:rPr>
        <w:t xml:space="preserve">„9. изпълнителния директор на Национална агенция за приходите или </w:t>
      </w:r>
      <w:r w:rsidRPr="0034673E">
        <w:rPr>
          <w:rFonts w:eastAsia="Droid Sans Fallback"/>
          <w:iCs/>
          <w:kern w:val="2"/>
          <w:lang w:eastAsia="zh-CN" w:bidi="hi-IN"/>
        </w:rPr>
        <w:lastRenderedPageBreak/>
        <w:t xml:space="preserve">упълномощено от него лице - в случаите по </w:t>
      </w:r>
      <w:bookmarkStart w:id="9" w:name="ref_547277011"/>
      <w:bookmarkEnd w:id="9"/>
      <w:r w:rsidRPr="0034673E">
        <w:rPr>
          <w:rFonts w:eastAsia="Droid Sans Fallback"/>
          <w:iCs/>
          <w:kern w:val="2"/>
          <w:lang w:eastAsia="zh-CN" w:bidi="hi-IN"/>
        </w:rPr>
        <w:t>чл. 143е, ал. 6 от Данъчно-осигурителния процесуален кодекс.“</w:t>
      </w:r>
    </w:p>
    <w:p w:rsidR="00996816" w:rsidRPr="0034673E" w:rsidRDefault="00996816" w:rsidP="009D7630">
      <w:pPr>
        <w:ind w:left="357"/>
        <w:jc w:val="both"/>
        <w:rPr>
          <w:b/>
          <w:lang w:eastAsia="en-US"/>
        </w:rPr>
      </w:pPr>
    </w:p>
    <w:p w:rsidR="00996816" w:rsidRPr="009E54E9" w:rsidRDefault="00996816" w:rsidP="009D7630">
      <w:pPr>
        <w:autoSpaceDE w:val="0"/>
        <w:autoSpaceDN w:val="0"/>
        <w:jc w:val="both"/>
        <w:rPr>
          <w:lang w:eastAsia="en-US" w:bidi="pa-IN"/>
        </w:rPr>
      </w:pPr>
      <w:r w:rsidRPr="0034673E">
        <w:rPr>
          <w:lang w:eastAsia="en-US" w:bidi="pa-IN"/>
        </w:rPr>
        <w:tab/>
      </w:r>
      <w:r w:rsidRPr="0034673E">
        <w:rPr>
          <w:b/>
        </w:rPr>
        <w:t>§ 16</w:t>
      </w:r>
      <w:r w:rsidRPr="0034673E">
        <w:rPr>
          <w:b/>
          <w:bCs/>
          <w:lang w:eastAsia="en-US"/>
        </w:rPr>
        <w:t>.</w:t>
      </w:r>
      <w:r w:rsidRPr="0034673E">
        <w:rPr>
          <w:lang w:eastAsia="en-US"/>
        </w:rPr>
        <w:t xml:space="preserve"> Този закон влиза в сила от 1 януари 2014 г.</w:t>
      </w:r>
    </w:p>
    <w:p w:rsidR="00996816" w:rsidRPr="009E54E9" w:rsidRDefault="00996816" w:rsidP="001C2122"/>
    <w:sectPr w:rsidR="00996816" w:rsidRPr="009E54E9" w:rsidSect="008F1A74">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6BA" w:rsidRDefault="004026BA" w:rsidP="008B2D61">
      <w:r>
        <w:separator/>
      </w:r>
    </w:p>
  </w:endnote>
  <w:endnote w:type="continuationSeparator" w:id="0">
    <w:p w:rsidR="004026BA" w:rsidRDefault="004026BA" w:rsidP="008B2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Droid Sans Fallback">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816" w:rsidRDefault="00996816" w:rsidP="00F11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6816" w:rsidRDefault="00996816" w:rsidP="003467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816" w:rsidRDefault="00996816" w:rsidP="00F11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38AC">
      <w:rPr>
        <w:rStyle w:val="PageNumber"/>
        <w:noProof/>
      </w:rPr>
      <w:t>9</w:t>
    </w:r>
    <w:r>
      <w:rPr>
        <w:rStyle w:val="PageNumber"/>
      </w:rPr>
      <w:fldChar w:fldCharType="end"/>
    </w:r>
  </w:p>
  <w:p w:rsidR="00996816" w:rsidRDefault="00996816" w:rsidP="0034673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6BA" w:rsidRDefault="004026BA" w:rsidP="008B2D61">
      <w:r>
        <w:separator/>
      </w:r>
    </w:p>
  </w:footnote>
  <w:footnote w:type="continuationSeparator" w:id="0">
    <w:p w:rsidR="004026BA" w:rsidRDefault="004026BA" w:rsidP="008B2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816" w:rsidRDefault="00996816" w:rsidP="008B2D61">
    <w:pPr>
      <w:pStyle w:val="Header"/>
      <w:ind w:left="6237"/>
    </w:pPr>
  </w:p>
  <w:p w:rsidR="00996816" w:rsidRDefault="009968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1780C"/>
    <w:multiLevelType w:val="hybridMultilevel"/>
    <w:tmpl w:val="42C4DD3E"/>
    <w:lvl w:ilvl="0" w:tplc="FD122B1C">
      <w:start w:val="1"/>
      <w:numFmt w:val="decimal"/>
      <w:lvlText w:val="%1."/>
      <w:lvlJc w:val="left"/>
      <w:pPr>
        <w:ind w:left="495" w:hanging="360"/>
      </w:pPr>
      <w:rPr>
        <w:rFonts w:cs="Times New Roman" w:hint="default"/>
      </w:rPr>
    </w:lvl>
    <w:lvl w:ilvl="1" w:tplc="04020019" w:tentative="1">
      <w:start w:val="1"/>
      <w:numFmt w:val="lowerLetter"/>
      <w:lvlText w:val="%2."/>
      <w:lvlJc w:val="left"/>
      <w:pPr>
        <w:ind w:left="1215" w:hanging="360"/>
      </w:pPr>
      <w:rPr>
        <w:rFonts w:cs="Times New Roman"/>
      </w:rPr>
    </w:lvl>
    <w:lvl w:ilvl="2" w:tplc="0402001B" w:tentative="1">
      <w:start w:val="1"/>
      <w:numFmt w:val="lowerRoman"/>
      <w:lvlText w:val="%3."/>
      <w:lvlJc w:val="right"/>
      <w:pPr>
        <w:ind w:left="1935" w:hanging="180"/>
      </w:pPr>
      <w:rPr>
        <w:rFonts w:cs="Times New Roman"/>
      </w:rPr>
    </w:lvl>
    <w:lvl w:ilvl="3" w:tplc="0402000F" w:tentative="1">
      <w:start w:val="1"/>
      <w:numFmt w:val="decimal"/>
      <w:lvlText w:val="%4."/>
      <w:lvlJc w:val="left"/>
      <w:pPr>
        <w:ind w:left="2655" w:hanging="360"/>
      </w:pPr>
      <w:rPr>
        <w:rFonts w:cs="Times New Roman"/>
      </w:rPr>
    </w:lvl>
    <w:lvl w:ilvl="4" w:tplc="04020019" w:tentative="1">
      <w:start w:val="1"/>
      <w:numFmt w:val="lowerLetter"/>
      <w:lvlText w:val="%5."/>
      <w:lvlJc w:val="left"/>
      <w:pPr>
        <w:ind w:left="3375" w:hanging="360"/>
      </w:pPr>
      <w:rPr>
        <w:rFonts w:cs="Times New Roman"/>
      </w:rPr>
    </w:lvl>
    <w:lvl w:ilvl="5" w:tplc="0402001B" w:tentative="1">
      <w:start w:val="1"/>
      <w:numFmt w:val="lowerRoman"/>
      <w:lvlText w:val="%6."/>
      <w:lvlJc w:val="right"/>
      <w:pPr>
        <w:ind w:left="4095" w:hanging="180"/>
      </w:pPr>
      <w:rPr>
        <w:rFonts w:cs="Times New Roman"/>
      </w:rPr>
    </w:lvl>
    <w:lvl w:ilvl="6" w:tplc="0402000F" w:tentative="1">
      <w:start w:val="1"/>
      <w:numFmt w:val="decimal"/>
      <w:lvlText w:val="%7."/>
      <w:lvlJc w:val="left"/>
      <w:pPr>
        <w:ind w:left="4815" w:hanging="360"/>
      </w:pPr>
      <w:rPr>
        <w:rFonts w:cs="Times New Roman"/>
      </w:rPr>
    </w:lvl>
    <w:lvl w:ilvl="7" w:tplc="04020019" w:tentative="1">
      <w:start w:val="1"/>
      <w:numFmt w:val="lowerLetter"/>
      <w:lvlText w:val="%8."/>
      <w:lvlJc w:val="left"/>
      <w:pPr>
        <w:ind w:left="5535" w:hanging="360"/>
      </w:pPr>
      <w:rPr>
        <w:rFonts w:cs="Times New Roman"/>
      </w:rPr>
    </w:lvl>
    <w:lvl w:ilvl="8" w:tplc="0402001B" w:tentative="1">
      <w:start w:val="1"/>
      <w:numFmt w:val="lowerRoman"/>
      <w:lvlText w:val="%9."/>
      <w:lvlJc w:val="right"/>
      <w:pPr>
        <w:ind w:left="6255" w:hanging="180"/>
      </w:pPr>
      <w:rPr>
        <w:rFonts w:cs="Times New Roman"/>
      </w:rPr>
    </w:lvl>
  </w:abstractNum>
  <w:abstractNum w:abstractNumId="1">
    <w:nsid w:val="3F350CC7"/>
    <w:multiLevelType w:val="hybridMultilevel"/>
    <w:tmpl w:val="532AEA36"/>
    <w:lvl w:ilvl="0" w:tplc="1CF2F7C2">
      <w:start w:val="2"/>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2">
    <w:nsid w:val="48C74569"/>
    <w:multiLevelType w:val="hybridMultilevel"/>
    <w:tmpl w:val="0D0258BC"/>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559D4266"/>
    <w:multiLevelType w:val="hybridMultilevel"/>
    <w:tmpl w:val="DCB8316E"/>
    <w:lvl w:ilvl="0" w:tplc="4B82520A">
      <w:start w:val="1"/>
      <w:numFmt w:val="decimal"/>
      <w:lvlText w:val="%1."/>
      <w:lvlJc w:val="left"/>
      <w:pPr>
        <w:tabs>
          <w:tab w:val="num" w:pos="1515"/>
        </w:tabs>
        <w:ind w:left="1515" w:hanging="360"/>
      </w:pPr>
      <w:rPr>
        <w:rFonts w:cs="Times New Roman"/>
      </w:rPr>
    </w:lvl>
    <w:lvl w:ilvl="1" w:tplc="04020019">
      <w:start w:val="1"/>
      <w:numFmt w:val="lowerLetter"/>
      <w:lvlText w:val="%2."/>
      <w:lvlJc w:val="left"/>
      <w:pPr>
        <w:tabs>
          <w:tab w:val="num" w:pos="2235"/>
        </w:tabs>
        <w:ind w:left="2235" w:hanging="360"/>
      </w:pPr>
      <w:rPr>
        <w:rFonts w:cs="Times New Roman"/>
      </w:rPr>
    </w:lvl>
    <w:lvl w:ilvl="2" w:tplc="0402001B">
      <w:start w:val="1"/>
      <w:numFmt w:val="lowerRoman"/>
      <w:lvlText w:val="%3."/>
      <w:lvlJc w:val="right"/>
      <w:pPr>
        <w:tabs>
          <w:tab w:val="num" w:pos="2955"/>
        </w:tabs>
        <w:ind w:left="2955" w:hanging="180"/>
      </w:pPr>
      <w:rPr>
        <w:rFonts w:cs="Times New Roman"/>
      </w:rPr>
    </w:lvl>
    <w:lvl w:ilvl="3" w:tplc="0402000F">
      <w:start w:val="1"/>
      <w:numFmt w:val="decimal"/>
      <w:lvlText w:val="%4."/>
      <w:lvlJc w:val="left"/>
      <w:pPr>
        <w:tabs>
          <w:tab w:val="num" w:pos="3675"/>
        </w:tabs>
        <w:ind w:left="3675" w:hanging="360"/>
      </w:pPr>
      <w:rPr>
        <w:rFonts w:cs="Times New Roman"/>
      </w:rPr>
    </w:lvl>
    <w:lvl w:ilvl="4" w:tplc="04020019">
      <w:start w:val="1"/>
      <w:numFmt w:val="lowerLetter"/>
      <w:lvlText w:val="%5."/>
      <w:lvlJc w:val="left"/>
      <w:pPr>
        <w:tabs>
          <w:tab w:val="num" w:pos="4395"/>
        </w:tabs>
        <w:ind w:left="4395" w:hanging="360"/>
      </w:pPr>
      <w:rPr>
        <w:rFonts w:cs="Times New Roman"/>
      </w:rPr>
    </w:lvl>
    <w:lvl w:ilvl="5" w:tplc="0402001B">
      <w:start w:val="1"/>
      <w:numFmt w:val="lowerRoman"/>
      <w:lvlText w:val="%6."/>
      <w:lvlJc w:val="right"/>
      <w:pPr>
        <w:tabs>
          <w:tab w:val="num" w:pos="5115"/>
        </w:tabs>
        <w:ind w:left="5115" w:hanging="180"/>
      </w:pPr>
      <w:rPr>
        <w:rFonts w:cs="Times New Roman"/>
      </w:rPr>
    </w:lvl>
    <w:lvl w:ilvl="6" w:tplc="0402000F">
      <w:start w:val="1"/>
      <w:numFmt w:val="decimal"/>
      <w:lvlText w:val="%7."/>
      <w:lvlJc w:val="left"/>
      <w:pPr>
        <w:tabs>
          <w:tab w:val="num" w:pos="5835"/>
        </w:tabs>
        <w:ind w:left="5835" w:hanging="360"/>
      </w:pPr>
      <w:rPr>
        <w:rFonts w:cs="Times New Roman"/>
      </w:rPr>
    </w:lvl>
    <w:lvl w:ilvl="7" w:tplc="04020019">
      <w:start w:val="1"/>
      <w:numFmt w:val="lowerLetter"/>
      <w:lvlText w:val="%8."/>
      <w:lvlJc w:val="left"/>
      <w:pPr>
        <w:tabs>
          <w:tab w:val="num" w:pos="6555"/>
        </w:tabs>
        <w:ind w:left="6555" w:hanging="360"/>
      </w:pPr>
      <w:rPr>
        <w:rFonts w:cs="Times New Roman"/>
      </w:rPr>
    </w:lvl>
    <w:lvl w:ilvl="8" w:tplc="0402001B">
      <w:start w:val="1"/>
      <w:numFmt w:val="lowerRoman"/>
      <w:lvlText w:val="%9."/>
      <w:lvlJc w:val="right"/>
      <w:pPr>
        <w:tabs>
          <w:tab w:val="num" w:pos="7275"/>
        </w:tabs>
        <w:ind w:left="7275" w:hanging="180"/>
      </w:pPr>
      <w:rPr>
        <w:rFonts w:cs="Times New Roman"/>
      </w:rPr>
    </w:lvl>
  </w:abstractNum>
  <w:abstractNum w:abstractNumId="4">
    <w:nsid w:val="5A6F2DB5"/>
    <w:multiLevelType w:val="hybridMultilevel"/>
    <w:tmpl w:val="16E249EE"/>
    <w:lvl w:ilvl="0" w:tplc="E648F462">
      <w:start w:val="4"/>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5">
    <w:nsid w:val="5AE8343D"/>
    <w:multiLevelType w:val="hybridMultilevel"/>
    <w:tmpl w:val="69C2A58E"/>
    <w:lvl w:ilvl="0" w:tplc="30B26C4E">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6">
    <w:nsid w:val="74AF2A77"/>
    <w:multiLevelType w:val="hybridMultilevel"/>
    <w:tmpl w:val="195AE404"/>
    <w:lvl w:ilvl="0" w:tplc="3126C8A8">
      <w:start w:val="1"/>
      <w:numFmt w:val="decimal"/>
      <w:lvlText w:val="%1."/>
      <w:lvlJc w:val="left"/>
      <w:pPr>
        <w:tabs>
          <w:tab w:val="num" w:pos="720"/>
        </w:tabs>
        <w:ind w:left="720" w:hanging="360"/>
      </w:pPr>
      <w:rPr>
        <w:rFonts w:ascii="Times New Roman" w:eastAsia="Times New Roman" w:hAnsi="Times New Roman"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7">
    <w:nsid w:val="788B48A6"/>
    <w:multiLevelType w:val="hybridMultilevel"/>
    <w:tmpl w:val="E7D472FA"/>
    <w:lvl w:ilvl="0" w:tplc="A8A06B82">
      <w:start w:val="3"/>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0"/>
  </w:num>
  <w:num w:numId="5">
    <w:abstractNumId w:val="1"/>
  </w:num>
  <w:num w:numId="6">
    <w:abstractNumId w:val="7"/>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B68"/>
    <w:rsid w:val="0000451F"/>
    <w:rsid w:val="00010A50"/>
    <w:rsid w:val="00017308"/>
    <w:rsid w:val="000222E8"/>
    <w:rsid w:val="00026114"/>
    <w:rsid w:val="00033C92"/>
    <w:rsid w:val="00036530"/>
    <w:rsid w:val="000427B5"/>
    <w:rsid w:val="00061BFA"/>
    <w:rsid w:val="000A13D8"/>
    <w:rsid w:val="000B0C7D"/>
    <w:rsid w:val="000B2B34"/>
    <w:rsid w:val="000B655A"/>
    <w:rsid w:val="000C1F3F"/>
    <w:rsid w:val="000C3AC3"/>
    <w:rsid w:val="000C3B1D"/>
    <w:rsid w:val="000E574F"/>
    <w:rsid w:val="000E67D4"/>
    <w:rsid w:val="000E7ABE"/>
    <w:rsid w:val="000F6575"/>
    <w:rsid w:val="00103A67"/>
    <w:rsid w:val="001232E6"/>
    <w:rsid w:val="001468A4"/>
    <w:rsid w:val="0014772E"/>
    <w:rsid w:val="00161A7C"/>
    <w:rsid w:val="00173AF4"/>
    <w:rsid w:val="00177119"/>
    <w:rsid w:val="001873AA"/>
    <w:rsid w:val="0018752C"/>
    <w:rsid w:val="001A3CC1"/>
    <w:rsid w:val="001C054F"/>
    <w:rsid w:val="001C2122"/>
    <w:rsid w:val="001C449B"/>
    <w:rsid w:val="001D1DB2"/>
    <w:rsid w:val="001E50FA"/>
    <w:rsid w:val="0021640D"/>
    <w:rsid w:val="002169EA"/>
    <w:rsid w:val="00216A46"/>
    <w:rsid w:val="00222C9E"/>
    <w:rsid w:val="00235779"/>
    <w:rsid w:val="00235F84"/>
    <w:rsid w:val="00243E88"/>
    <w:rsid w:val="00256F95"/>
    <w:rsid w:val="00261E6A"/>
    <w:rsid w:val="0026241F"/>
    <w:rsid w:val="00264794"/>
    <w:rsid w:val="00265695"/>
    <w:rsid w:val="002730EC"/>
    <w:rsid w:val="00273B1E"/>
    <w:rsid w:val="00274284"/>
    <w:rsid w:val="00297E91"/>
    <w:rsid w:val="002A16EE"/>
    <w:rsid w:val="002A5DAB"/>
    <w:rsid w:val="002B61D0"/>
    <w:rsid w:val="002D0649"/>
    <w:rsid w:val="002D7333"/>
    <w:rsid w:val="002E17A6"/>
    <w:rsid w:val="00300B03"/>
    <w:rsid w:val="003061AA"/>
    <w:rsid w:val="003204E3"/>
    <w:rsid w:val="0033117B"/>
    <w:rsid w:val="00340C05"/>
    <w:rsid w:val="00346495"/>
    <w:rsid w:val="0034673E"/>
    <w:rsid w:val="0035509A"/>
    <w:rsid w:val="003720D0"/>
    <w:rsid w:val="00381819"/>
    <w:rsid w:val="00381B71"/>
    <w:rsid w:val="0038360A"/>
    <w:rsid w:val="003A23F3"/>
    <w:rsid w:val="003D42AC"/>
    <w:rsid w:val="003E3640"/>
    <w:rsid w:val="003F1D43"/>
    <w:rsid w:val="003F7266"/>
    <w:rsid w:val="003F758C"/>
    <w:rsid w:val="004022A3"/>
    <w:rsid w:val="004026BA"/>
    <w:rsid w:val="00405180"/>
    <w:rsid w:val="00405480"/>
    <w:rsid w:val="00416760"/>
    <w:rsid w:val="00421930"/>
    <w:rsid w:val="004321D0"/>
    <w:rsid w:val="004325FD"/>
    <w:rsid w:val="00436D80"/>
    <w:rsid w:val="00437C26"/>
    <w:rsid w:val="004443DC"/>
    <w:rsid w:val="00447C34"/>
    <w:rsid w:val="00477205"/>
    <w:rsid w:val="00486709"/>
    <w:rsid w:val="00496042"/>
    <w:rsid w:val="0049636F"/>
    <w:rsid w:val="004977C2"/>
    <w:rsid w:val="004A7937"/>
    <w:rsid w:val="004B06C2"/>
    <w:rsid w:val="004B1E16"/>
    <w:rsid w:val="004C32C3"/>
    <w:rsid w:val="004E1F7B"/>
    <w:rsid w:val="004E4486"/>
    <w:rsid w:val="00504FE9"/>
    <w:rsid w:val="00507405"/>
    <w:rsid w:val="005123D9"/>
    <w:rsid w:val="00516FFD"/>
    <w:rsid w:val="00522525"/>
    <w:rsid w:val="005225CC"/>
    <w:rsid w:val="00524BCE"/>
    <w:rsid w:val="00525BEC"/>
    <w:rsid w:val="00535C17"/>
    <w:rsid w:val="005429DA"/>
    <w:rsid w:val="00544AA8"/>
    <w:rsid w:val="005501ED"/>
    <w:rsid w:val="00550B02"/>
    <w:rsid w:val="00553C95"/>
    <w:rsid w:val="00555EDA"/>
    <w:rsid w:val="00563276"/>
    <w:rsid w:val="00564A66"/>
    <w:rsid w:val="00582022"/>
    <w:rsid w:val="00582963"/>
    <w:rsid w:val="00591BA9"/>
    <w:rsid w:val="00591EDE"/>
    <w:rsid w:val="00594F7D"/>
    <w:rsid w:val="005B116F"/>
    <w:rsid w:val="005B6FCD"/>
    <w:rsid w:val="005C25F0"/>
    <w:rsid w:val="005D2DBD"/>
    <w:rsid w:val="005D6D21"/>
    <w:rsid w:val="005E10B0"/>
    <w:rsid w:val="005F5138"/>
    <w:rsid w:val="00604C2D"/>
    <w:rsid w:val="006149DD"/>
    <w:rsid w:val="0061766D"/>
    <w:rsid w:val="006249EB"/>
    <w:rsid w:val="006265E3"/>
    <w:rsid w:val="0063564E"/>
    <w:rsid w:val="006411B0"/>
    <w:rsid w:val="00641C1A"/>
    <w:rsid w:val="00650A2F"/>
    <w:rsid w:val="00660F8D"/>
    <w:rsid w:val="00663FB4"/>
    <w:rsid w:val="00665F03"/>
    <w:rsid w:val="006775C6"/>
    <w:rsid w:val="006949EF"/>
    <w:rsid w:val="006A57EB"/>
    <w:rsid w:val="006C1B45"/>
    <w:rsid w:val="006D4549"/>
    <w:rsid w:val="006E3D0C"/>
    <w:rsid w:val="006F1E68"/>
    <w:rsid w:val="006F5904"/>
    <w:rsid w:val="00703DBF"/>
    <w:rsid w:val="00714570"/>
    <w:rsid w:val="0073158C"/>
    <w:rsid w:val="00735261"/>
    <w:rsid w:val="0073681B"/>
    <w:rsid w:val="00742DF5"/>
    <w:rsid w:val="007476B6"/>
    <w:rsid w:val="00752CC6"/>
    <w:rsid w:val="007544DB"/>
    <w:rsid w:val="00754DDC"/>
    <w:rsid w:val="00762667"/>
    <w:rsid w:val="007719EF"/>
    <w:rsid w:val="007744C1"/>
    <w:rsid w:val="007744E7"/>
    <w:rsid w:val="007765D3"/>
    <w:rsid w:val="007773EC"/>
    <w:rsid w:val="00785361"/>
    <w:rsid w:val="007864B9"/>
    <w:rsid w:val="007908C4"/>
    <w:rsid w:val="007938AC"/>
    <w:rsid w:val="007C01CB"/>
    <w:rsid w:val="007C13F1"/>
    <w:rsid w:val="007C337A"/>
    <w:rsid w:val="007C48E5"/>
    <w:rsid w:val="007C60FD"/>
    <w:rsid w:val="007E0818"/>
    <w:rsid w:val="007E740B"/>
    <w:rsid w:val="007F0344"/>
    <w:rsid w:val="0081012C"/>
    <w:rsid w:val="00832E83"/>
    <w:rsid w:val="00840DCD"/>
    <w:rsid w:val="008425DB"/>
    <w:rsid w:val="00856551"/>
    <w:rsid w:val="00864E44"/>
    <w:rsid w:val="00884DF4"/>
    <w:rsid w:val="008872DB"/>
    <w:rsid w:val="00894D64"/>
    <w:rsid w:val="0089629C"/>
    <w:rsid w:val="008A1DE2"/>
    <w:rsid w:val="008B2D61"/>
    <w:rsid w:val="008C09AD"/>
    <w:rsid w:val="008C2FD8"/>
    <w:rsid w:val="008C6367"/>
    <w:rsid w:val="008D0552"/>
    <w:rsid w:val="008D1B2F"/>
    <w:rsid w:val="008E4FD8"/>
    <w:rsid w:val="008F171D"/>
    <w:rsid w:val="008F1A74"/>
    <w:rsid w:val="008F5045"/>
    <w:rsid w:val="00904B0B"/>
    <w:rsid w:val="00905DBC"/>
    <w:rsid w:val="00910539"/>
    <w:rsid w:val="0091766F"/>
    <w:rsid w:val="0093367B"/>
    <w:rsid w:val="009433AC"/>
    <w:rsid w:val="00944F39"/>
    <w:rsid w:val="009564C6"/>
    <w:rsid w:val="00956DDA"/>
    <w:rsid w:val="00957A58"/>
    <w:rsid w:val="00984DBB"/>
    <w:rsid w:val="009963CC"/>
    <w:rsid w:val="00996816"/>
    <w:rsid w:val="009A5D8B"/>
    <w:rsid w:val="009A6CA9"/>
    <w:rsid w:val="009B1E9B"/>
    <w:rsid w:val="009C0EA6"/>
    <w:rsid w:val="009D1DEB"/>
    <w:rsid w:val="009D45AF"/>
    <w:rsid w:val="009D7630"/>
    <w:rsid w:val="009E54E9"/>
    <w:rsid w:val="00A2414A"/>
    <w:rsid w:val="00A55818"/>
    <w:rsid w:val="00A66150"/>
    <w:rsid w:val="00A72D4D"/>
    <w:rsid w:val="00A73F54"/>
    <w:rsid w:val="00A77156"/>
    <w:rsid w:val="00AB6E80"/>
    <w:rsid w:val="00AC0382"/>
    <w:rsid w:val="00AC0776"/>
    <w:rsid w:val="00AC767D"/>
    <w:rsid w:val="00AD373F"/>
    <w:rsid w:val="00AD3BE3"/>
    <w:rsid w:val="00AE0A03"/>
    <w:rsid w:val="00AE1FCB"/>
    <w:rsid w:val="00AE4971"/>
    <w:rsid w:val="00AF47F5"/>
    <w:rsid w:val="00B00E88"/>
    <w:rsid w:val="00B20265"/>
    <w:rsid w:val="00B25FE0"/>
    <w:rsid w:val="00B337BE"/>
    <w:rsid w:val="00B35866"/>
    <w:rsid w:val="00B41A1D"/>
    <w:rsid w:val="00B52477"/>
    <w:rsid w:val="00B53838"/>
    <w:rsid w:val="00B60DE2"/>
    <w:rsid w:val="00B616F2"/>
    <w:rsid w:val="00B64A4A"/>
    <w:rsid w:val="00B66F26"/>
    <w:rsid w:val="00B70559"/>
    <w:rsid w:val="00B72523"/>
    <w:rsid w:val="00B75412"/>
    <w:rsid w:val="00B92C81"/>
    <w:rsid w:val="00B942CC"/>
    <w:rsid w:val="00BB095D"/>
    <w:rsid w:val="00BC19E5"/>
    <w:rsid w:val="00BC596E"/>
    <w:rsid w:val="00BC780A"/>
    <w:rsid w:val="00BD087E"/>
    <w:rsid w:val="00BD11C7"/>
    <w:rsid w:val="00BE40D5"/>
    <w:rsid w:val="00BF3089"/>
    <w:rsid w:val="00BF4419"/>
    <w:rsid w:val="00C0618B"/>
    <w:rsid w:val="00C12D9E"/>
    <w:rsid w:val="00C16F78"/>
    <w:rsid w:val="00C23819"/>
    <w:rsid w:val="00C25BFE"/>
    <w:rsid w:val="00C31536"/>
    <w:rsid w:val="00C402AA"/>
    <w:rsid w:val="00C46023"/>
    <w:rsid w:val="00C5686F"/>
    <w:rsid w:val="00C722CD"/>
    <w:rsid w:val="00C7649D"/>
    <w:rsid w:val="00C76C11"/>
    <w:rsid w:val="00C86895"/>
    <w:rsid w:val="00C92CFF"/>
    <w:rsid w:val="00C96165"/>
    <w:rsid w:val="00C97A8A"/>
    <w:rsid w:val="00CB3773"/>
    <w:rsid w:val="00CB46CE"/>
    <w:rsid w:val="00CD48F0"/>
    <w:rsid w:val="00CE1E3E"/>
    <w:rsid w:val="00CF257B"/>
    <w:rsid w:val="00CF3500"/>
    <w:rsid w:val="00CF7280"/>
    <w:rsid w:val="00D00C66"/>
    <w:rsid w:val="00D02591"/>
    <w:rsid w:val="00D0375D"/>
    <w:rsid w:val="00D0689F"/>
    <w:rsid w:val="00D30234"/>
    <w:rsid w:val="00D3489C"/>
    <w:rsid w:val="00D353D9"/>
    <w:rsid w:val="00D40CEF"/>
    <w:rsid w:val="00D52724"/>
    <w:rsid w:val="00D63614"/>
    <w:rsid w:val="00D90DB1"/>
    <w:rsid w:val="00D9234A"/>
    <w:rsid w:val="00DA3142"/>
    <w:rsid w:val="00DC07BA"/>
    <w:rsid w:val="00DC78A8"/>
    <w:rsid w:val="00E00C03"/>
    <w:rsid w:val="00E1076E"/>
    <w:rsid w:val="00E17775"/>
    <w:rsid w:val="00E22DC2"/>
    <w:rsid w:val="00E25C91"/>
    <w:rsid w:val="00E465DC"/>
    <w:rsid w:val="00E51EF0"/>
    <w:rsid w:val="00E60576"/>
    <w:rsid w:val="00E67309"/>
    <w:rsid w:val="00E70183"/>
    <w:rsid w:val="00E77490"/>
    <w:rsid w:val="00E809DC"/>
    <w:rsid w:val="00E90E7C"/>
    <w:rsid w:val="00E93A30"/>
    <w:rsid w:val="00EA11EE"/>
    <w:rsid w:val="00EA580F"/>
    <w:rsid w:val="00EB63EB"/>
    <w:rsid w:val="00EC538B"/>
    <w:rsid w:val="00EC727A"/>
    <w:rsid w:val="00ED356D"/>
    <w:rsid w:val="00EE5C47"/>
    <w:rsid w:val="00EF22AE"/>
    <w:rsid w:val="00F035DB"/>
    <w:rsid w:val="00F112BE"/>
    <w:rsid w:val="00F37B8D"/>
    <w:rsid w:val="00F43F55"/>
    <w:rsid w:val="00F52802"/>
    <w:rsid w:val="00F53015"/>
    <w:rsid w:val="00F660A6"/>
    <w:rsid w:val="00F736B8"/>
    <w:rsid w:val="00F86B68"/>
    <w:rsid w:val="00F87E28"/>
    <w:rsid w:val="00F9145C"/>
    <w:rsid w:val="00FA170E"/>
    <w:rsid w:val="00FB2CF3"/>
    <w:rsid w:val="00FC107B"/>
    <w:rsid w:val="00FC6790"/>
    <w:rsid w:val="00FD00C6"/>
    <w:rsid w:val="00FD035C"/>
    <w:rsid w:val="00FD144B"/>
    <w:rsid w:val="00FD2764"/>
    <w:rsid w:val="00FE041B"/>
    <w:rsid w:val="00FE2A30"/>
    <w:rsid w:val="00FF5A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79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B2D61"/>
    <w:pPr>
      <w:tabs>
        <w:tab w:val="center" w:pos="4536"/>
        <w:tab w:val="right" w:pos="9072"/>
      </w:tabs>
    </w:pPr>
  </w:style>
  <w:style w:type="character" w:customStyle="1" w:styleId="HeaderChar">
    <w:name w:val="Header Char"/>
    <w:basedOn w:val="DefaultParagraphFont"/>
    <w:link w:val="Header"/>
    <w:uiPriority w:val="99"/>
    <w:locked/>
    <w:rsid w:val="008B2D61"/>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8B2D61"/>
    <w:pPr>
      <w:tabs>
        <w:tab w:val="center" w:pos="4536"/>
        <w:tab w:val="right" w:pos="9072"/>
      </w:tabs>
    </w:pPr>
  </w:style>
  <w:style w:type="character" w:customStyle="1" w:styleId="FooterChar">
    <w:name w:val="Footer Char"/>
    <w:basedOn w:val="DefaultParagraphFont"/>
    <w:link w:val="Footer"/>
    <w:uiPriority w:val="99"/>
    <w:locked/>
    <w:rsid w:val="008B2D61"/>
    <w:rPr>
      <w:rFonts w:ascii="Times New Roman" w:eastAsia="Times New Roman" w:hAnsi="Times New Roman" w:cs="Times New Roman"/>
      <w:sz w:val="24"/>
      <w:szCs w:val="24"/>
      <w:lang w:eastAsia="bg-BG"/>
    </w:rPr>
  </w:style>
  <w:style w:type="character" w:styleId="CommentReference">
    <w:name w:val="annotation reference"/>
    <w:basedOn w:val="DefaultParagraphFont"/>
    <w:uiPriority w:val="99"/>
    <w:semiHidden/>
    <w:rsid w:val="009D7630"/>
    <w:rPr>
      <w:rFonts w:cs="Times New Roman"/>
      <w:sz w:val="16"/>
      <w:szCs w:val="16"/>
    </w:rPr>
  </w:style>
  <w:style w:type="paragraph" w:styleId="CommentText">
    <w:name w:val="annotation text"/>
    <w:basedOn w:val="Normal"/>
    <w:link w:val="CommentTextChar"/>
    <w:uiPriority w:val="99"/>
    <w:semiHidden/>
    <w:rsid w:val="009D7630"/>
    <w:rPr>
      <w:rFonts w:eastAsia="Times New Roman"/>
      <w:sz w:val="20"/>
      <w:szCs w:val="20"/>
      <w:lang w:val="en-GB" w:eastAsia="en-US"/>
    </w:rPr>
  </w:style>
  <w:style w:type="character" w:customStyle="1" w:styleId="CommentTextChar">
    <w:name w:val="Comment Text Char"/>
    <w:basedOn w:val="DefaultParagraphFont"/>
    <w:link w:val="CommentText"/>
    <w:uiPriority w:val="99"/>
    <w:semiHidden/>
    <w:locked/>
    <w:rsid w:val="009D7630"/>
    <w:rPr>
      <w:rFonts w:ascii="Times New Roman" w:hAnsi="Times New Roman" w:cs="Times New Roman"/>
      <w:sz w:val="20"/>
      <w:szCs w:val="20"/>
      <w:lang w:val="en-GB"/>
    </w:rPr>
  </w:style>
  <w:style w:type="character" w:styleId="Hyperlink">
    <w:name w:val="Hyperlink"/>
    <w:basedOn w:val="DefaultParagraphFont"/>
    <w:uiPriority w:val="99"/>
    <w:rsid w:val="00B337BE"/>
    <w:rPr>
      <w:rFonts w:cs="Times New Roman"/>
      <w:color w:val="0000FF"/>
      <w:u w:val="single"/>
    </w:rPr>
  </w:style>
  <w:style w:type="paragraph" w:styleId="BalloonText">
    <w:name w:val="Balloon Text"/>
    <w:basedOn w:val="Normal"/>
    <w:link w:val="BalloonTextChar"/>
    <w:uiPriority w:val="99"/>
    <w:semiHidden/>
    <w:rsid w:val="00BE40D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40D5"/>
    <w:rPr>
      <w:rFonts w:ascii="Tahoma" w:eastAsia="Times New Roman" w:hAnsi="Tahoma" w:cs="Tahoma"/>
      <w:sz w:val="16"/>
      <w:szCs w:val="16"/>
      <w:lang w:eastAsia="bg-BG"/>
    </w:rPr>
  </w:style>
  <w:style w:type="paragraph" w:styleId="ListParagraph">
    <w:name w:val="List Paragraph"/>
    <w:basedOn w:val="Normal"/>
    <w:uiPriority w:val="99"/>
    <w:qFormat/>
    <w:rsid w:val="00555EDA"/>
    <w:pPr>
      <w:ind w:left="720"/>
      <w:contextualSpacing/>
    </w:pPr>
  </w:style>
  <w:style w:type="paragraph" w:customStyle="1" w:styleId="buttons">
    <w:name w:val="buttons"/>
    <w:basedOn w:val="Normal"/>
    <w:uiPriority w:val="99"/>
    <w:rsid w:val="00B41A1D"/>
    <w:pPr>
      <w:spacing w:before="100" w:beforeAutospacing="1" w:after="100" w:afterAutospacing="1"/>
    </w:pPr>
    <w:rPr>
      <w:rFonts w:eastAsia="Times New Roman"/>
    </w:rPr>
  </w:style>
  <w:style w:type="paragraph" w:customStyle="1" w:styleId="Title1">
    <w:name w:val="Title1"/>
    <w:basedOn w:val="Normal"/>
    <w:uiPriority w:val="99"/>
    <w:rsid w:val="00B41A1D"/>
    <w:pPr>
      <w:spacing w:before="100" w:beforeAutospacing="1" w:after="100" w:afterAutospacing="1"/>
    </w:pPr>
    <w:rPr>
      <w:rFonts w:eastAsia="Times New Roman"/>
    </w:rPr>
  </w:style>
  <w:style w:type="paragraph" w:customStyle="1" w:styleId="title8">
    <w:name w:val="title8"/>
    <w:basedOn w:val="Normal"/>
    <w:uiPriority w:val="99"/>
    <w:rsid w:val="00B25FE0"/>
    <w:pPr>
      <w:ind w:firstLine="1155"/>
    </w:pPr>
    <w:rPr>
      <w:b/>
      <w:bCs/>
    </w:rPr>
  </w:style>
  <w:style w:type="character" w:customStyle="1" w:styleId="samedocreference1">
    <w:name w:val="samedocreference1"/>
    <w:basedOn w:val="DefaultParagraphFont"/>
    <w:uiPriority w:val="99"/>
    <w:rsid w:val="00C86895"/>
    <w:rPr>
      <w:rFonts w:ascii="Times New Roman" w:hAnsi="Times New Roman" w:cs="Times New Roman"/>
      <w:color w:val="8B0000"/>
      <w:u w:val="single"/>
    </w:rPr>
  </w:style>
  <w:style w:type="paragraph" w:customStyle="1" w:styleId="m">
    <w:name w:val="m"/>
    <w:basedOn w:val="Normal"/>
    <w:uiPriority w:val="99"/>
    <w:rsid w:val="00340C05"/>
    <w:pPr>
      <w:ind w:firstLine="990"/>
      <w:jc w:val="both"/>
    </w:pPr>
    <w:rPr>
      <w:rFonts w:eastAsia="Times New Roman"/>
      <w:color w:val="000000"/>
    </w:rPr>
  </w:style>
  <w:style w:type="paragraph" w:styleId="CommentSubject">
    <w:name w:val="annotation subject"/>
    <w:basedOn w:val="CommentText"/>
    <w:next w:val="CommentText"/>
    <w:link w:val="CommentSubjectChar"/>
    <w:uiPriority w:val="99"/>
    <w:semiHidden/>
    <w:rsid w:val="00864E44"/>
    <w:rPr>
      <w:rFonts w:eastAsia="Calibri"/>
      <w:b/>
      <w:bCs/>
      <w:lang w:val="bg-BG" w:eastAsia="bg-BG"/>
    </w:rPr>
  </w:style>
  <w:style w:type="character" w:customStyle="1" w:styleId="CommentSubjectChar">
    <w:name w:val="Comment Subject Char"/>
    <w:basedOn w:val="CommentTextChar"/>
    <w:link w:val="CommentSubject"/>
    <w:uiPriority w:val="99"/>
    <w:semiHidden/>
    <w:locked/>
    <w:rsid w:val="00864E44"/>
    <w:rPr>
      <w:rFonts w:ascii="Times New Roman" w:eastAsia="Times New Roman" w:hAnsi="Times New Roman" w:cs="Times New Roman"/>
      <w:b/>
      <w:bCs/>
      <w:sz w:val="20"/>
      <w:szCs w:val="20"/>
      <w:lang w:val="en-GB" w:eastAsia="bg-BG"/>
    </w:rPr>
  </w:style>
  <w:style w:type="character" w:styleId="PageNumber">
    <w:name w:val="page number"/>
    <w:basedOn w:val="DefaultParagraphFont"/>
    <w:uiPriority w:val="99"/>
    <w:rsid w:val="00A2414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79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B2D61"/>
    <w:pPr>
      <w:tabs>
        <w:tab w:val="center" w:pos="4536"/>
        <w:tab w:val="right" w:pos="9072"/>
      </w:tabs>
    </w:pPr>
  </w:style>
  <w:style w:type="character" w:customStyle="1" w:styleId="HeaderChar">
    <w:name w:val="Header Char"/>
    <w:basedOn w:val="DefaultParagraphFont"/>
    <w:link w:val="Header"/>
    <w:uiPriority w:val="99"/>
    <w:locked/>
    <w:rsid w:val="008B2D61"/>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8B2D61"/>
    <w:pPr>
      <w:tabs>
        <w:tab w:val="center" w:pos="4536"/>
        <w:tab w:val="right" w:pos="9072"/>
      </w:tabs>
    </w:pPr>
  </w:style>
  <w:style w:type="character" w:customStyle="1" w:styleId="FooterChar">
    <w:name w:val="Footer Char"/>
    <w:basedOn w:val="DefaultParagraphFont"/>
    <w:link w:val="Footer"/>
    <w:uiPriority w:val="99"/>
    <w:locked/>
    <w:rsid w:val="008B2D61"/>
    <w:rPr>
      <w:rFonts w:ascii="Times New Roman" w:eastAsia="Times New Roman" w:hAnsi="Times New Roman" w:cs="Times New Roman"/>
      <w:sz w:val="24"/>
      <w:szCs w:val="24"/>
      <w:lang w:eastAsia="bg-BG"/>
    </w:rPr>
  </w:style>
  <w:style w:type="character" w:styleId="CommentReference">
    <w:name w:val="annotation reference"/>
    <w:basedOn w:val="DefaultParagraphFont"/>
    <w:uiPriority w:val="99"/>
    <w:semiHidden/>
    <w:rsid w:val="009D7630"/>
    <w:rPr>
      <w:rFonts w:cs="Times New Roman"/>
      <w:sz w:val="16"/>
      <w:szCs w:val="16"/>
    </w:rPr>
  </w:style>
  <w:style w:type="paragraph" w:styleId="CommentText">
    <w:name w:val="annotation text"/>
    <w:basedOn w:val="Normal"/>
    <w:link w:val="CommentTextChar"/>
    <w:uiPriority w:val="99"/>
    <w:semiHidden/>
    <w:rsid w:val="009D7630"/>
    <w:rPr>
      <w:rFonts w:eastAsia="Times New Roman"/>
      <w:sz w:val="20"/>
      <w:szCs w:val="20"/>
      <w:lang w:val="en-GB" w:eastAsia="en-US"/>
    </w:rPr>
  </w:style>
  <w:style w:type="character" w:customStyle="1" w:styleId="CommentTextChar">
    <w:name w:val="Comment Text Char"/>
    <w:basedOn w:val="DefaultParagraphFont"/>
    <w:link w:val="CommentText"/>
    <w:uiPriority w:val="99"/>
    <w:semiHidden/>
    <w:locked/>
    <w:rsid w:val="009D7630"/>
    <w:rPr>
      <w:rFonts w:ascii="Times New Roman" w:hAnsi="Times New Roman" w:cs="Times New Roman"/>
      <w:sz w:val="20"/>
      <w:szCs w:val="20"/>
      <w:lang w:val="en-GB"/>
    </w:rPr>
  </w:style>
  <w:style w:type="character" w:styleId="Hyperlink">
    <w:name w:val="Hyperlink"/>
    <w:basedOn w:val="DefaultParagraphFont"/>
    <w:uiPriority w:val="99"/>
    <w:rsid w:val="00B337BE"/>
    <w:rPr>
      <w:rFonts w:cs="Times New Roman"/>
      <w:color w:val="0000FF"/>
      <w:u w:val="single"/>
    </w:rPr>
  </w:style>
  <w:style w:type="paragraph" w:styleId="BalloonText">
    <w:name w:val="Balloon Text"/>
    <w:basedOn w:val="Normal"/>
    <w:link w:val="BalloonTextChar"/>
    <w:uiPriority w:val="99"/>
    <w:semiHidden/>
    <w:rsid w:val="00BE40D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40D5"/>
    <w:rPr>
      <w:rFonts w:ascii="Tahoma" w:eastAsia="Times New Roman" w:hAnsi="Tahoma" w:cs="Tahoma"/>
      <w:sz w:val="16"/>
      <w:szCs w:val="16"/>
      <w:lang w:eastAsia="bg-BG"/>
    </w:rPr>
  </w:style>
  <w:style w:type="paragraph" w:styleId="ListParagraph">
    <w:name w:val="List Paragraph"/>
    <w:basedOn w:val="Normal"/>
    <w:uiPriority w:val="99"/>
    <w:qFormat/>
    <w:rsid w:val="00555EDA"/>
    <w:pPr>
      <w:ind w:left="720"/>
      <w:contextualSpacing/>
    </w:pPr>
  </w:style>
  <w:style w:type="paragraph" w:customStyle="1" w:styleId="buttons">
    <w:name w:val="buttons"/>
    <w:basedOn w:val="Normal"/>
    <w:uiPriority w:val="99"/>
    <w:rsid w:val="00B41A1D"/>
    <w:pPr>
      <w:spacing w:before="100" w:beforeAutospacing="1" w:after="100" w:afterAutospacing="1"/>
    </w:pPr>
    <w:rPr>
      <w:rFonts w:eastAsia="Times New Roman"/>
    </w:rPr>
  </w:style>
  <w:style w:type="paragraph" w:customStyle="1" w:styleId="Title1">
    <w:name w:val="Title1"/>
    <w:basedOn w:val="Normal"/>
    <w:uiPriority w:val="99"/>
    <w:rsid w:val="00B41A1D"/>
    <w:pPr>
      <w:spacing w:before="100" w:beforeAutospacing="1" w:after="100" w:afterAutospacing="1"/>
    </w:pPr>
    <w:rPr>
      <w:rFonts w:eastAsia="Times New Roman"/>
    </w:rPr>
  </w:style>
  <w:style w:type="paragraph" w:customStyle="1" w:styleId="title8">
    <w:name w:val="title8"/>
    <w:basedOn w:val="Normal"/>
    <w:uiPriority w:val="99"/>
    <w:rsid w:val="00B25FE0"/>
    <w:pPr>
      <w:ind w:firstLine="1155"/>
    </w:pPr>
    <w:rPr>
      <w:b/>
      <w:bCs/>
    </w:rPr>
  </w:style>
  <w:style w:type="character" w:customStyle="1" w:styleId="samedocreference1">
    <w:name w:val="samedocreference1"/>
    <w:basedOn w:val="DefaultParagraphFont"/>
    <w:uiPriority w:val="99"/>
    <w:rsid w:val="00C86895"/>
    <w:rPr>
      <w:rFonts w:ascii="Times New Roman" w:hAnsi="Times New Roman" w:cs="Times New Roman"/>
      <w:color w:val="8B0000"/>
      <w:u w:val="single"/>
    </w:rPr>
  </w:style>
  <w:style w:type="paragraph" w:customStyle="1" w:styleId="m">
    <w:name w:val="m"/>
    <w:basedOn w:val="Normal"/>
    <w:uiPriority w:val="99"/>
    <w:rsid w:val="00340C05"/>
    <w:pPr>
      <w:ind w:firstLine="990"/>
      <w:jc w:val="both"/>
    </w:pPr>
    <w:rPr>
      <w:rFonts w:eastAsia="Times New Roman"/>
      <w:color w:val="000000"/>
    </w:rPr>
  </w:style>
  <w:style w:type="paragraph" w:styleId="CommentSubject">
    <w:name w:val="annotation subject"/>
    <w:basedOn w:val="CommentText"/>
    <w:next w:val="CommentText"/>
    <w:link w:val="CommentSubjectChar"/>
    <w:uiPriority w:val="99"/>
    <w:semiHidden/>
    <w:rsid w:val="00864E44"/>
    <w:rPr>
      <w:rFonts w:eastAsia="Calibri"/>
      <w:b/>
      <w:bCs/>
      <w:lang w:val="bg-BG" w:eastAsia="bg-BG"/>
    </w:rPr>
  </w:style>
  <w:style w:type="character" w:customStyle="1" w:styleId="CommentSubjectChar">
    <w:name w:val="Comment Subject Char"/>
    <w:basedOn w:val="CommentTextChar"/>
    <w:link w:val="CommentSubject"/>
    <w:uiPriority w:val="99"/>
    <w:semiHidden/>
    <w:locked/>
    <w:rsid w:val="00864E44"/>
    <w:rPr>
      <w:rFonts w:ascii="Times New Roman" w:eastAsia="Times New Roman" w:hAnsi="Times New Roman" w:cs="Times New Roman"/>
      <w:b/>
      <w:bCs/>
      <w:sz w:val="20"/>
      <w:szCs w:val="20"/>
      <w:lang w:val="en-GB" w:eastAsia="bg-BG"/>
    </w:rPr>
  </w:style>
  <w:style w:type="character" w:styleId="PageNumber">
    <w:name w:val="page number"/>
    <w:basedOn w:val="DefaultParagraphFont"/>
    <w:uiPriority w:val="99"/>
    <w:rsid w:val="00A241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854463">
      <w:marLeft w:val="0"/>
      <w:marRight w:val="0"/>
      <w:marTop w:val="0"/>
      <w:marBottom w:val="0"/>
      <w:divBdr>
        <w:top w:val="none" w:sz="0" w:space="0" w:color="auto"/>
        <w:left w:val="none" w:sz="0" w:space="0" w:color="auto"/>
        <w:bottom w:val="none" w:sz="0" w:space="0" w:color="auto"/>
        <w:right w:val="none" w:sz="0" w:space="0" w:color="auto"/>
      </w:divBdr>
      <w:divsChild>
        <w:div w:id="21468544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467">
      <w:marLeft w:val="0"/>
      <w:marRight w:val="0"/>
      <w:marTop w:val="0"/>
      <w:marBottom w:val="0"/>
      <w:divBdr>
        <w:top w:val="none" w:sz="0" w:space="0" w:color="auto"/>
        <w:left w:val="none" w:sz="0" w:space="0" w:color="auto"/>
        <w:bottom w:val="none" w:sz="0" w:space="0" w:color="auto"/>
        <w:right w:val="none" w:sz="0" w:space="0" w:color="auto"/>
      </w:divBdr>
      <w:divsChild>
        <w:div w:id="2146854508">
          <w:marLeft w:val="0"/>
          <w:marRight w:val="0"/>
          <w:marTop w:val="0"/>
          <w:marBottom w:val="0"/>
          <w:divBdr>
            <w:top w:val="none" w:sz="0" w:space="0" w:color="auto"/>
            <w:left w:val="none" w:sz="0" w:space="0" w:color="auto"/>
            <w:bottom w:val="none" w:sz="0" w:space="0" w:color="auto"/>
            <w:right w:val="none" w:sz="0" w:space="0" w:color="auto"/>
          </w:divBdr>
          <w:divsChild>
            <w:div w:id="2146854470">
              <w:marLeft w:val="0"/>
              <w:marRight w:val="0"/>
              <w:marTop w:val="0"/>
              <w:marBottom w:val="0"/>
              <w:divBdr>
                <w:top w:val="none" w:sz="0" w:space="0" w:color="auto"/>
                <w:left w:val="none" w:sz="0" w:space="0" w:color="auto"/>
                <w:bottom w:val="none" w:sz="0" w:space="0" w:color="auto"/>
                <w:right w:val="none" w:sz="0" w:space="0" w:color="auto"/>
              </w:divBdr>
              <w:divsChild>
                <w:div w:id="2146854502">
                  <w:marLeft w:val="0"/>
                  <w:marRight w:val="0"/>
                  <w:marTop w:val="0"/>
                  <w:marBottom w:val="0"/>
                  <w:divBdr>
                    <w:top w:val="none" w:sz="0" w:space="0" w:color="auto"/>
                    <w:left w:val="none" w:sz="0" w:space="0" w:color="auto"/>
                    <w:bottom w:val="none" w:sz="0" w:space="0" w:color="auto"/>
                    <w:right w:val="none" w:sz="0" w:space="0" w:color="auto"/>
                  </w:divBdr>
                  <w:divsChild>
                    <w:div w:id="2146854511">
                      <w:marLeft w:val="0"/>
                      <w:marRight w:val="0"/>
                      <w:marTop w:val="0"/>
                      <w:marBottom w:val="0"/>
                      <w:divBdr>
                        <w:top w:val="none" w:sz="0" w:space="0" w:color="auto"/>
                        <w:left w:val="none" w:sz="0" w:space="0" w:color="auto"/>
                        <w:bottom w:val="none" w:sz="0" w:space="0" w:color="auto"/>
                        <w:right w:val="none" w:sz="0" w:space="0" w:color="auto"/>
                      </w:divBdr>
                      <w:divsChild>
                        <w:div w:id="2146854479">
                          <w:marLeft w:val="0"/>
                          <w:marRight w:val="0"/>
                          <w:marTop w:val="0"/>
                          <w:marBottom w:val="0"/>
                          <w:divBdr>
                            <w:top w:val="none" w:sz="0" w:space="0" w:color="auto"/>
                            <w:left w:val="none" w:sz="0" w:space="0" w:color="auto"/>
                            <w:bottom w:val="none" w:sz="0" w:space="0" w:color="auto"/>
                            <w:right w:val="none" w:sz="0" w:space="0" w:color="auto"/>
                          </w:divBdr>
                          <w:divsChild>
                            <w:div w:id="2146854473">
                              <w:marLeft w:val="0"/>
                              <w:marRight w:val="0"/>
                              <w:marTop w:val="0"/>
                              <w:marBottom w:val="0"/>
                              <w:divBdr>
                                <w:top w:val="none" w:sz="0" w:space="0" w:color="auto"/>
                                <w:left w:val="none" w:sz="0" w:space="0" w:color="auto"/>
                                <w:bottom w:val="none" w:sz="0" w:space="0" w:color="auto"/>
                                <w:right w:val="none" w:sz="0" w:space="0" w:color="auto"/>
                              </w:divBdr>
                              <w:divsChild>
                                <w:div w:id="2146854482">
                                  <w:marLeft w:val="0"/>
                                  <w:marRight w:val="0"/>
                                  <w:marTop w:val="0"/>
                                  <w:marBottom w:val="0"/>
                                  <w:divBdr>
                                    <w:top w:val="none" w:sz="0" w:space="0" w:color="auto"/>
                                    <w:left w:val="none" w:sz="0" w:space="0" w:color="auto"/>
                                    <w:bottom w:val="none" w:sz="0" w:space="0" w:color="auto"/>
                                    <w:right w:val="none" w:sz="0" w:space="0" w:color="auto"/>
                                  </w:divBdr>
                                  <w:divsChild>
                                    <w:div w:id="2146854501">
                                      <w:marLeft w:val="0"/>
                                      <w:marRight w:val="0"/>
                                      <w:marTop w:val="0"/>
                                      <w:marBottom w:val="0"/>
                                      <w:divBdr>
                                        <w:top w:val="none" w:sz="0" w:space="0" w:color="auto"/>
                                        <w:left w:val="none" w:sz="0" w:space="0" w:color="auto"/>
                                        <w:bottom w:val="none" w:sz="0" w:space="0" w:color="auto"/>
                                        <w:right w:val="none" w:sz="0" w:space="0" w:color="auto"/>
                                      </w:divBdr>
                                      <w:divsChild>
                                        <w:div w:id="2146854484">
                                          <w:marLeft w:val="0"/>
                                          <w:marRight w:val="0"/>
                                          <w:marTop w:val="0"/>
                                          <w:marBottom w:val="0"/>
                                          <w:divBdr>
                                            <w:top w:val="none" w:sz="0" w:space="0" w:color="auto"/>
                                            <w:left w:val="none" w:sz="0" w:space="0" w:color="auto"/>
                                            <w:bottom w:val="none" w:sz="0" w:space="0" w:color="auto"/>
                                            <w:right w:val="none" w:sz="0" w:space="0" w:color="auto"/>
                                          </w:divBdr>
                                          <w:divsChild>
                                            <w:div w:id="214685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6854468">
      <w:marLeft w:val="0"/>
      <w:marRight w:val="0"/>
      <w:marTop w:val="0"/>
      <w:marBottom w:val="0"/>
      <w:divBdr>
        <w:top w:val="none" w:sz="0" w:space="0" w:color="auto"/>
        <w:left w:val="none" w:sz="0" w:space="0" w:color="auto"/>
        <w:bottom w:val="none" w:sz="0" w:space="0" w:color="auto"/>
        <w:right w:val="none" w:sz="0" w:space="0" w:color="auto"/>
      </w:divBdr>
      <w:divsChild>
        <w:div w:id="21468545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475">
      <w:marLeft w:val="0"/>
      <w:marRight w:val="0"/>
      <w:marTop w:val="0"/>
      <w:marBottom w:val="0"/>
      <w:divBdr>
        <w:top w:val="none" w:sz="0" w:space="0" w:color="auto"/>
        <w:left w:val="none" w:sz="0" w:space="0" w:color="auto"/>
        <w:bottom w:val="none" w:sz="0" w:space="0" w:color="auto"/>
        <w:right w:val="none" w:sz="0" w:space="0" w:color="auto"/>
      </w:divBdr>
    </w:div>
    <w:div w:id="2146854478">
      <w:marLeft w:val="0"/>
      <w:marRight w:val="0"/>
      <w:marTop w:val="0"/>
      <w:marBottom w:val="0"/>
      <w:divBdr>
        <w:top w:val="none" w:sz="0" w:space="0" w:color="auto"/>
        <w:left w:val="none" w:sz="0" w:space="0" w:color="auto"/>
        <w:bottom w:val="none" w:sz="0" w:space="0" w:color="auto"/>
        <w:right w:val="none" w:sz="0" w:space="0" w:color="auto"/>
      </w:divBdr>
    </w:div>
    <w:div w:id="2146854481">
      <w:marLeft w:val="0"/>
      <w:marRight w:val="0"/>
      <w:marTop w:val="0"/>
      <w:marBottom w:val="0"/>
      <w:divBdr>
        <w:top w:val="none" w:sz="0" w:space="0" w:color="auto"/>
        <w:left w:val="none" w:sz="0" w:space="0" w:color="auto"/>
        <w:bottom w:val="none" w:sz="0" w:space="0" w:color="auto"/>
        <w:right w:val="none" w:sz="0" w:space="0" w:color="auto"/>
      </w:divBdr>
      <w:divsChild>
        <w:div w:id="214685447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487">
      <w:marLeft w:val="0"/>
      <w:marRight w:val="0"/>
      <w:marTop w:val="0"/>
      <w:marBottom w:val="0"/>
      <w:divBdr>
        <w:top w:val="none" w:sz="0" w:space="0" w:color="auto"/>
        <w:left w:val="none" w:sz="0" w:space="0" w:color="auto"/>
        <w:bottom w:val="none" w:sz="0" w:space="0" w:color="auto"/>
        <w:right w:val="none" w:sz="0" w:space="0" w:color="auto"/>
      </w:divBdr>
      <w:divsChild>
        <w:div w:id="21468544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488">
      <w:marLeft w:val="0"/>
      <w:marRight w:val="0"/>
      <w:marTop w:val="0"/>
      <w:marBottom w:val="0"/>
      <w:divBdr>
        <w:top w:val="none" w:sz="0" w:space="0" w:color="auto"/>
        <w:left w:val="none" w:sz="0" w:space="0" w:color="auto"/>
        <w:bottom w:val="none" w:sz="0" w:space="0" w:color="auto"/>
        <w:right w:val="none" w:sz="0" w:space="0" w:color="auto"/>
      </w:divBdr>
    </w:div>
    <w:div w:id="2146854489">
      <w:marLeft w:val="0"/>
      <w:marRight w:val="0"/>
      <w:marTop w:val="0"/>
      <w:marBottom w:val="0"/>
      <w:divBdr>
        <w:top w:val="none" w:sz="0" w:space="0" w:color="auto"/>
        <w:left w:val="none" w:sz="0" w:space="0" w:color="auto"/>
        <w:bottom w:val="none" w:sz="0" w:space="0" w:color="auto"/>
        <w:right w:val="none" w:sz="0" w:space="0" w:color="auto"/>
      </w:divBdr>
      <w:divsChild>
        <w:div w:id="2146854494">
          <w:marLeft w:val="0"/>
          <w:marRight w:val="0"/>
          <w:marTop w:val="0"/>
          <w:marBottom w:val="0"/>
          <w:divBdr>
            <w:top w:val="none" w:sz="0" w:space="0" w:color="auto"/>
            <w:left w:val="none" w:sz="0" w:space="0" w:color="auto"/>
            <w:bottom w:val="none" w:sz="0" w:space="0" w:color="auto"/>
            <w:right w:val="none" w:sz="0" w:space="0" w:color="auto"/>
          </w:divBdr>
          <w:divsChild>
            <w:div w:id="2146854476">
              <w:marLeft w:val="0"/>
              <w:marRight w:val="0"/>
              <w:marTop w:val="0"/>
              <w:marBottom w:val="0"/>
              <w:divBdr>
                <w:top w:val="none" w:sz="0" w:space="0" w:color="auto"/>
                <w:left w:val="none" w:sz="0" w:space="0" w:color="auto"/>
                <w:bottom w:val="none" w:sz="0" w:space="0" w:color="auto"/>
                <w:right w:val="none" w:sz="0" w:space="0" w:color="auto"/>
              </w:divBdr>
              <w:divsChild>
                <w:div w:id="2146854492">
                  <w:marLeft w:val="0"/>
                  <w:marRight w:val="0"/>
                  <w:marTop w:val="0"/>
                  <w:marBottom w:val="0"/>
                  <w:divBdr>
                    <w:top w:val="none" w:sz="0" w:space="0" w:color="auto"/>
                    <w:left w:val="none" w:sz="0" w:space="0" w:color="auto"/>
                    <w:bottom w:val="none" w:sz="0" w:space="0" w:color="auto"/>
                    <w:right w:val="none" w:sz="0" w:space="0" w:color="auto"/>
                  </w:divBdr>
                  <w:divsChild>
                    <w:div w:id="2146854472">
                      <w:marLeft w:val="0"/>
                      <w:marRight w:val="0"/>
                      <w:marTop w:val="0"/>
                      <w:marBottom w:val="0"/>
                      <w:divBdr>
                        <w:top w:val="none" w:sz="0" w:space="0" w:color="auto"/>
                        <w:left w:val="none" w:sz="0" w:space="0" w:color="auto"/>
                        <w:bottom w:val="none" w:sz="0" w:space="0" w:color="auto"/>
                        <w:right w:val="none" w:sz="0" w:space="0" w:color="auto"/>
                      </w:divBdr>
                      <w:divsChild>
                        <w:div w:id="2146854485">
                          <w:marLeft w:val="0"/>
                          <w:marRight w:val="0"/>
                          <w:marTop w:val="0"/>
                          <w:marBottom w:val="0"/>
                          <w:divBdr>
                            <w:top w:val="none" w:sz="0" w:space="0" w:color="auto"/>
                            <w:left w:val="none" w:sz="0" w:space="0" w:color="auto"/>
                            <w:bottom w:val="none" w:sz="0" w:space="0" w:color="auto"/>
                            <w:right w:val="none" w:sz="0" w:space="0" w:color="auto"/>
                          </w:divBdr>
                          <w:divsChild>
                            <w:div w:id="2146854505">
                              <w:marLeft w:val="0"/>
                              <w:marRight w:val="0"/>
                              <w:marTop w:val="0"/>
                              <w:marBottom w:val="0"/>
                              <w:divBdr>
                                <w:top w:val="none" w:sz="0" w:space="0" w:color="auto"/>
                                <w:left w:val="none" w:sz="0" w:space="0" w:color="auto"/>
                                <w:bottom w:val="none" w:sz="0" w:space="0" w:color="auto"/>
                                <w:right w:val="none" w:sz="0" w:space="0" w:color="auto"/>
                              </w:divBdr>
                              <w:divsChild>
                                <w:div w:id="2146854464">
                                  <w:marLeft w:val="0"/>
                                  <w:marRight w:val="0"/>
                                  <w:marTop w:val="0"/>
                                  <w:marBottom w:val="0"/>
                                  <w:divBdr>
                                    <w:top w:val="none" w:sz="0" w:space="0" w:color="auto"/>
                                    <w:left w:val="none" w:sz="0" w:space="0" w:color="auto"/>
                                    <w:bottom w:val="none" w:sz="0" w:space="0" w:color="auto"/>
                                    <w:right w:val="none" w:sz="0" w:space="0" w:color="auto"/>
                                  </w:divBdr>
                                  <w:divsChild>
                                    <w:div w:id="2146854498">
                                      <w:marLeft w:val="0"/>
                                      <w:marRight w:val="0"/>
                                      <w:marTop w:val="0"/>
                                      <w:marBottom w:val="0"/>
                                      <w:divBdr>
                                        <w:top w:val="none" w:sz="0" w:space="0" w:color="auto"/>
                                        <w:left w:val="none" w:sz="0" w:space="0" w:color="auto"/>
                                        <w:bottom w:val="none" w:sz="0" w:space="0" w:color="auto"/>
                                        <w:right w:val="none" w:sz="0" w:space="0" w:color="auto"/>
                                      </w:divBdr>
                                      <w:divsChild>
                                        <w:div w:id="2146854480">
                                          <w:marLeft w:val="0"/>
                                          <w:marRight w:val="0"/>
                                          <w:marTop w:val="0"/>
                                          <w:marBottom w:val="0"/>
                                          <w:divBdr>
                                            <w:top w:val="none" w:sz="0" w:space="0" w:color="auto"/>
                                            <w:left w:val="none" w:sz="0" w:space="0" w:color="auto"/>
                                            <w:bottom w:val="none" w:sz="0" w:space="0" w:color="auto"/>
                                            <w:right w:val="none" w:sz="0" w:space="0" w:color="auto"/>
                                          </w:divBdr>
                                        </w:div>
                                        <w:div w:id="2146854486">
                                          <w:marLeft w:val="0"/>
                                          <w:marRight w:val="0"/>
                                          <w:marTop w:val="0"/>
                                          <w:marBottom w:val="0"/>
                                          <w:divBdr>
                                            <w:top w:val="none" w:sz="0" w:space="0" w:color="auto"/>
                                            <w:left w:val="none" w:sz="0" w:space="0" w:color="auto"/>
                                            <w:bottom w:val="none" w:sz="0" w:space="0" w:color="auto"/>
                                            <w:right w:val="none" w:sz="0" w:space="0" w:color="auto"/>
                                          </w:divBdr>
                                          <w:divsChild>
                                            <w:div w:id="2146854477">
                                              <w:marLeft w:val="0"/>
                                              <w:marRight w:val="0"/>
                                              <w:marTop w:val="0"/>
                                              <w:marBottom w:val="0"/>
                                              <w:divBdr>
                                                <w:top w:val="none" w:sz="0" w:space="0" w:color="auto"/>
                                                <w:left w:val="none" w:sz="0" w:space="0" w:color="auto"/>
                                                <w:bottom w:val="none" w:sz="0" w:space="0" w:color="auto"/>
                                                <w:right w:val="none" w:sz="0" w:space="0" w:color="auto"/>
                                              </w:divBdr>
                                            </w:div>
                                            <w:div w:id="2146854483">
                                              <w:marLeft w:val="0"/>
                                              <w:marRight w:val="0"/>
                                              <w:marTop w:val="0"/>
                                              <w:marBottom w:val="0"/>
                                              <w:divBdr>
                                                <w:top w:val="none" w:sz="0" w:space="0" w:color="auto"/>
                                                <w:left w:val="none" w:sz="0" w:space="0" w:color="auto"/>
                                                <w:bottom w:val="none" w:sz="0" w:space="0" w:color="auto"/>
                                                <w:right w:val="none" w:sz="0" w:space="0" w:color="auto"/>
                                              </w:divBdr>
                                            </w:div>
                                            <w:div w:id="2146854495">
                                              <w:marLeft w:val="0"/>
                                              <w:marRight w:val="0"/>
                                              <w:marTop w:val="0"/>
                                              <w:marBottom w:val="0"/>
                                              <w:divBdr>
                                                <w:top w:val="none" w:sz="0" w:space="0" w:color="auto"/>
                                                <w:left w:val="none" w:sz="0" w:space="0" w:color="auto"/>
                                                <w:bottom w:val="none" w:sz="0" w:space="0" w:color="auto"/>
                                                <w:right w:val="none" w:sz="0" w:space="0" w:color="auto"/>
                                              </w:divBdr>
                                            </w:div>
                                            <w:div w:id="2146854513">
                                              <w:marLeft w:val="0"/>
                                              <w:marRight w:val="0"/>
                                              <w:marTop w:val="0"/>
                                              <w:marBottom w:val="0"/>
                                              <w:divBdr>
                                                <w:top w:val="none" w:sz="0" w:space="0" w:color="auto"/>
                                                <w:left w:val="none" w:sz="0" w:space="0" w:color="auto"/>
                                                <w:bottom w:val="none" w:sz="0" w:space="0" w:color="auto"/>
                                                <w:right w:val="none" w:sz="0" w:space="0" w:color="auto"/>
                                              </w:divBdr>
                                            </w:div>
                                          </w:divsChild>
                                        </w:div>
                                        <w:div w:id="21468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6854491">
      <w:marLeft w:val="0"/>
      <w:marRight w:val="0"/>
      <w:marTop w:val="0"/>
      <w:marBottom w:val="0"/>
      <w:divBdr>
        <w:top w:val="none" w:sz="0" w:space="0" w:color="auto"/>
        <w:left w:val="none" w:sz="0" w:space="0" w:color="auto"/>
        <w:bottom w:val="none" w:sz="0" w:space="0" w:color="auto"/>
        <w:right w:val="none" w:sz="0" w:space="0" w:color="auto"/>
      </w:divBdr>
    </w:div>
    <w:div w:id="2146854497">
      <w:marLeft w:val="0"/>
      <w:marRight w:val="0"/>
      <w:marTop w:val="0"/>
      <w:marBottom w:val="0"/>
      <w:divBdr>
        <w:top w:val="none" w:sz="0" w:space="0" w:color="auto"/>
        <w:left w:val="none" w:sz="0" w:space="0" w:color="auto"/>
        <w:bottom w:val="none" w:sz="0" w:space="0" w:color="auto"/>
        <w:right w:val="none" w:sz="0" w:space="0" w:color="auto"/>
      </w:divBdr>
    </w:div>
    <w:div w:id="2146854499">
      <w:marLeft w:val="0"/>
      <w:marRight w:val="0"/>
      <w:marTop w:val="0"/>
      <w:marBottom w:val="0"/>
      <w:divBdr>
        <w:top w:val="none" w:sz="0" w:space="0" w:color="auto"/>
        <w:left w:val="none" w:sz="0" w:space="0" w:color="auto"/>
        <w:bottom w:val="none" w:sz="0" w:space="0" w:color="auto"/>
        <w:right w:val="none" w:sz="0" w:space="0" w:color="auto"/>
      </w:divBdr>
      <w:divsChild>
        <w:div w:id="214685446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503">
      <w:marLeft w:val="0"/>
      <w:marRight w:val="0"/>
      <w:marTop w:val="0"/>
      <w:marBottom w:val="0"/>
      <w:divBdr>
        <w:top w:val="none" w:sz="0" w:space="0" w:color="auto"/>
        <w:left w:val="none" w:sz="0" w:space="0" w:color="auto"/>
        <w:bottom w:val="none" w:sz="0" w:space="0" w:color="auto"/>
        <w:right w:val="none" w:sz="0" w:space="0" w:color="auto"/>
      </w:divBdr>
      <w:divsChild>
        <w:div w:id="214685449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504">
      <w:marLeft w:val="0"/>
      <w:marRight w:val="0"/>
      <w:marTop w:val="0"/>
      <w:marBottom w:val="0"/>
      <w:divBdr>
        <w:top w:val="none" w:sz="0" w:space="0" w:color="auto"/>
        <w:left w:val="none" w:sz="0" w:space="0" w:color="auto"/>
        <w:bottom w:val="none" w:sz="0" w:space="0" w:color="auto"/>
        <w:right w:val="none" w:sz="0" w:space="0" w:color="auto"/>
      </w:divBdr>
    </w:div>
    <w:div w:id="2146854506">
      <w:marLeft w:val="0"/>
      <w:marRight w:val="0"/>
      <w:marTop w:val="0"/>
      <w:marBottom w:val="0"/>
      <w:divBdr>
        <w:top w:val="none" w:sz="0" w:space="0" w:color="auto"/>
        <w:left w:val="none" w:sz="0" w:space="0" w:color="auto"/>
        <w:bottom w:val="none" w:sz="0" w:space="0" w:color="auto"/>
        <w:right w:val="none" w:sz="0" w:space="0" w:color="auto"/>
      </w:divBdr>
      <w:divsChild>
        <w:div w:id="214685449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507">
      <w:marLeft w:val="0"/>
      <w:marRight w:val="0"/>
      <w:marTop w:val="0"/>
      <w:marBottom w:val="0"/>
      <w:divBdr>
        <w:top w:val="none" w:sz="0" w:space="0" w:color="auto"/>
        <w:left w:val="none" w:sz="0" w:space="0" w:color="auto"/>
        <w:bottom w:val="none" w:sz="0" w:space="0" w:color="auto"/>
        <w:right w:val="none" w:sz="0" w:space="0" w:color="auto"/>
      </w:divBdr>
      <w:divsChild>
        <w:div w:id="21468544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6854509">
      <w:marLeft w:val="0"/>
      <w:marRight w:val="0"/>
      <w:marTop w:val="0"/>
      <w:marBottom w:val="0"/>
      <w:divBdr>
        <w:top w:val="none" w:sz="0" w:space="0" w:color="auto"/>
        <w:left w:val="none" w:sz="0" w:space="0" w:color="auto"/>
        <w:bottom w:val="none" w:sz="0" w:space="0" w:color="auto"/>
        <w:right w:val="none" w:sz="0" w:space="0" w:color="auto"/>
      </w:divBdr>
    </w:div>
    <w:div w:id="2146854512">
      <w:marLeft w:val="0"/>
      <w:marRight w:val="0"/>
      <w:marTop w:val="0"/>
      <w:marBottom w:val="0"/>
      <w:divBdr>
        <w:top w:val="none" w:sz="0" w:space="0" w:color="auto"/>
        <w:left w:val="none" w:sz="0" w:space="0" w:color="auto"/>
        <w:bottom w:val="none" w:sz="0" w:space="0" w:color="auto"/>
        <w:right w:val="none" w:sz="0" w:space="0" w:color="auto"/>
      </w:divBdr>
      <w:divsChild>
        <w:div w:id="21468544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2023|8|143&#108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5782</Words>
  <Characters>32958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Проект</vt:lpstr>
    </vt:vector>
  </TitlesOfParts>
  <Company/>
  <LinksUpToDate>false</LinksUpToDate>
  <CharactersWithSpaces>38663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Мая Кисьова</dc:creator>
  <cp:lastModifiedBy>Красимир Сивев</cp:lastModifiedBy>
  <cp:revision>2</cp:revision>
  <cp:lastPrinted>2013-09-17T06:30:00Z</cp:lastPrinted>
  <dcterms:created xsi:type="dcterms:W3CDTF">2013-09-17T13:10:00Z</dcterms:created>
  <dcterms:modified xsi:type="dcterms:W3CDTF">2013-09-17T13:10:00Z</dcterms:modified>
</cp:coreProperties>
</file>