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48" w:rsidRPr="00E15BBA" w:rsidRDefault="00861948" w:rsidP="005A78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E15BBA">
        <w:rPr>
          <w:rFonts w:ascii="Times New Roman" w:hAnsi="Times New Roman"/>
          <w:b/>
          <w:bCs/>
          <w:sz w:val="24"/>
          <w:szCs w:val="24"/>
        </w:rPr>
        <w:t>МОТИВИ</w:t>
      </w:r>
    </w:p>
    <w:p w:rsidR="00861948" w:rsidRPr="00E15BBA" w:rsidRDefault="00861948" w:rsidP="005A78A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1948" w:rsidRPr="00E15BBA" w:rsidRDefault="00861948" w:rsidP="005A78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BBA">
        <w:rPr>
          <w:rFonts w:ascii="Times New Roman" w:hAnsi="Times New Roman"/>
          <w:b/>
          <w:sz w:val="24"/>
          <w:szCs w:val="24"/>
        </w:rPr>
        <w:t>към проекта на Закон за изменение и допълнение на Данъчно-осигурителния процесуален кодекс</w:t>
      </w:r>
    </w:p>
    <w:p w:rsidR="00861948" w:rsidRPr="00E15BBA" w:rsidRDefault="00861948" w:rsidP="005A78A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861948" w:rsidRPr="00456FEF" w:rsidRDefault="00861948" w:rsidP="005A78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1948" w:rsidRPr="00F23F37" w:rsidRDefault="00861948" w:rsidP="00ED732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6FEF">
        <w:rPr>
          <w:rFonts w:ascii="Times New Roman" w:hAnsi="Times New Roman"/>
          <w:sz w:val="24"/>
          <w:szCs w:val="24"/>
        </w:rPr>
        <w:t>Проектът на Закон за изменение и допълнение на Данъчно-осигурителния процесуален кодекс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съдържа предложения за промени, регламентиращи осъществяването на фискален контрол върху движението на стоки с висок фискален риск на територията на Република България. Въвеждането на фискален контрол е с цел предприемане на ефективни мерки за защита на фискалната позиция и предотвратяване неплащането на ДДС, корпоративни данъци и данъци върху доходите на физическите лица. </w:t>
      </w:r>
    </w:p>
    <w:p w:rsidR="00861948" w:rsidRDefault="00861948" w:rsidP="00F23F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bCs/>
          <w:sz w:val="24"/>
          <w:szCs w:val="24"/>
          <w:lang w:eastAsia="bg-BG"/>
        </w:rPr>
        <w:t xml:space="preserve">Фискалният контрол върху движението на стоки с висок фискален риск ще се осъществява на територията на цялата страна от органи по приходите, </w:t>
      </w:r>
      <w:proofErr w:type="spellStart"/>
      <w:r w:rsidRPr="00E15BBA">
        <w:rPr>
          <w:rFonts w:ascii="Times New Roman" w:hAnsi="Times New Roman"/>
          <w:bCs/>
          <w:sz w:val="24"/>
          <w:szCs w:val="24"/>
          <w:lang w:eastAsia="bg-BG"/>
        </w:rPr>
        <w:t>оправомощени</w:t>
      </w:r>
      <w:proofErr w:type="spellEnd"/>
      <w:r w:rsidRPr="00E15BBA">
        <w:rPr>
          <w:rFonts w:ascii="Times New Roman" w:hAnsi="Times New Roman"/>
          <w:bCs/>
          <w:sz w:val="24"/>
          <w:szCs w:val="24"/>
          <w:lang w:eastAsia="bg-BG"/>
        </w:rPr>
        <w:t xml:space="preserve"> от изпълнителния директор на Националната агенция за приходите.</w:t>
      </w:r>
    </w:p>
    <w:p w:rsidR="00861948" w:rsidRDefault="00861948" w:rsidP="00F23F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На фискален контрол ще подлежи движението на всички стоки с висок фискален риск, независимо от мястото на получаване/разтоварване на стоката – територията на страната, територията на друга държава-членка на ЕС или трета страна, т.е фискалният контрол обхваща </w:t>
      </w:r>
      <w:proofErr w:type="spellStart"/>
      <w:r>
        <w:rPr>
          <w:rFonts w:ascii="Times New Roman" w:hAnsi="Times New Roman"/>
          <w:bCs/>
          <w:sz w:val="24"/>
          <w:szCs w:val="24"/>
          <w:lang w:eastAsia="bg-BG"/>
        </w:rPr>
        <w:t>вътреобщностните</w:t>
      </w:r>
      <w:proofErr w:type="spellEnd"/>
      <w:r>
        <w:rPr>
          <w:rFonts w:ascii="Times New Roman" w:hAnsi="Times New Roman"/>
          <w:bCs/>
          <w:sz w:val="24"/>
          <w:szCs w:val="24"/>
          <w:lang w:eastAsia="bg-BG"/>
        </w:rPr>
        <w:t xml:space="preserve"> придобивания на стоки от друга държава членка на Европейския съюз, </w:t>
      </w:r>
      <w:proofErr w:type="spellStart"/>
      <w:r>
        <w:rPr>
          <w:rFonts w:ascii="Times New Roman" w:hAnsi="Times New Roman"/>
          <w:bCs/>
          <w:sz w:val="24"/>
          <w:szCs w:val="24"/>
          <w:lang w:eastAsia="bg-BG"/>
        </w:rPr>
        <w:t>вътреобщностните</w:t>
      </w:r>
      <w:proofErr w:type="spellEnd"/>
      <w:r>
        <w:rPr>
          <w:rFonts w:ascii="Times New Roman" w:hAnsi="Times New Roman"/>
          <w:bCs/>
          <w:sz w:val="24"/>
          <w:szCs w:val="24"/>
          <w:lang w:eastAsia="bg-BG"/>
        </w:rPr>
        <w:t xml:space="preserve"> доставки на стоки към друга държава членка на ЕС, тран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bg-BG"/>
        </w:rPr>
        <w:t>зитното преминаващи на стоки през</w:t>
      </w:r>
      <w:r>
        <w:rPr>
          <w:rFonts w:ascii="Times New Roman" w:hAnsi="Times New Roman"/>
          <w:bCs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bg-BG"/>
        </w:rPr>
        <w:t>територията на страната от една държава-членка на ЕС за друга държава-членка и доставките във вътрешността на страната. Фискалният контрол няма да се прилага по отношение на стоките под митнически режим.</w:t>
      </w:r>
    </w:p>
    <w:p w:rsidR="00861948" w:rsidRPr="00E15BBA" w:rsidRDefault="00861948" w:rsidP="00181C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За всеки отделен случай е предвиден специфичен режим за осъществяване на фискален контрол.  </w:t>
      </w:r>
    </w:p>
    <w:p w:rsidR="00861948" w:rsidRPr="00E15BBA" w:rsidRDefault="00861948" w:rsidP="00F23F3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bCs/>
          <w:sz w:val="24"/>
          <w:szCs w:val="24"/>
          <w:lang w:eastAsia="bg-BG"/>
        </w:rPr>
        <w:t>Списъкът на стоките с висок фискален риск ще бъде утвърждаван със заповед на министъра на финансите по предложение на изпълнителния директор на НАП, която ще бъде публикувана на Интернет страницата на Министерството на финансите и на Националната агенция за приходите.</w:t>
      </w:r>
    </w:p>
    <w:p w:rsidR="00861948" w:rsidRPr="00E15BBA" w:rsidRDefault="00861948" w:rsidP="00F23F3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bCs/>
          <w:sz w:val="24"/>
          <w:szCs w:val="24"/>
          <w:lang w:eastAsia="bg-BG"/>
        </w:rPr>
        <w:t>С предложените законодателни промени се уреждат правомощията на органите по приходите, които ще осъществяват фискален контрол, а именно: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да спират транспортни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 средства;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t>да изискват и извършват проверка на документите, придружаващи стоката – превозни документи, фактури и др.;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t>да извършват проверка на превозваната стока;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t xml:space="preserve">да изискват представянето на документ за самоличност </w:t>
      </w:r>
      <w:r>
        <w:rPr>
          <w:rFonts w:ascii="Times New Roman" w:hAnsi="Times New Roman"/>
          <w:sz w:val="24"/>
          <w:szCs w:val="24"/>
          <w:lang w:eastAsia="bg-BG"/>
        </w:rPr>
        <w:t>от водача на транспортното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 средство;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t xml:space="preserve">да </w:t>
      </w:r>
      <w:r>
        <w:rPr>
          <w:rFonts w:ascii="Times New Roman" w:hAnsi="Times New Roman"/>
          <w:sz w:val="24"/>
          <w:szCs w:val="24"/>
          <w:lang w:eastAsia="bg-BG"/>
        </w:rPr>
        <w:t xml:space="preserve">изискват от водача на транспортното средство да декларира информация за вида и количеството на </w:t>
      </w:r>
      <w:r w:rsidRPr="00E15BBA">
        <w:rPr>
          <w:rFonts w:ascii="Times New Roman" w:hAnsi="Times New Roman"/>
          <w:sz w:val="24"/>
          <w:szCs w:val="24"/>
          <w:lang w:eastAsia="bg-BG"/>
        </w:rPr>
        <w:t>стокат</w:t>
      </w:r>
      <w:r>
        <w:rPr>
          <w:rFonts w:ascii="Times New Roman" w:hAnsi="Times New Roman"/>
          <w:sz w:val="24"/>
          <w:szCs w:val="24"/>
          <w:lang w:eastAsia="bg-BG"/>
        </w:rPr>
        <w:t>а,  данни за получателя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 и мястото на получаване на стоката, в случаите когато липсват документи, придружаващи стоката;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да поставят и отстраняват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 технически ср</w:t>
      </w:r>
      <w:r>
        <w:rPr>
          <w:rFonts w:ascii="Times New Roman" w:hAnsi="Times New Roman"/>
          <w:sz w:val="24"/>
          <w:szCs w:val="24"/>
          <w:lang w:eastAsia="bg-BG"/>
        </w:rPr>
        <w:t>едства за контрол  на транспортното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 средство, с което се превоз</w:t>
      </w:r>
      <w:r>
        <w:rPr>
          <w:rFonts w:ascii="Times New Roman" w:hAnsi="Times New Roman"/>
          <w:sz w:val="24"/>
          <w:szCs w:val="24"/>
          <w:lang w:eastAsia="bg-BG"/>
        </w:rPr>
        <w:t>ва стоката</w:t>
      </w:r>
      <w:r w:rsidRPr="00E15BBA">
        <w:rPr>
          <w:rFonts w:ascii="Times New Roman" w:hAnsi="Times New Roman"/>
          <w:sz w:val="24"/>
          <w:szCs w:val="24"/>
          <w:lang w:eastAsia="bg-BG"/>
        </w:rPr>
        <w:t>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t xml:space="preserve">да имат право на достъп до мястото на </w:t>
      </w:r>
      <w:r>
        <w:rPr>
          <w:rFonts w:ascii="Times New Roman" w:hAnsi="Times New Roman"/>
          <w:sz w:val="24"/>
          <w:szCs w:val="24"/>
          <w:lang w:eastAsia="bg-BG"/>
        </w:rPr>
        <w:t xml:space="preserve">получаване/разтоварване на </w:t>
      </w:r>
      <w:r w:rsidRPr="00E15BBA">
        <w:rPr>
          <w:rFonts w:ascii="Times New Roman" w:hAnsi="Times New Roman"/>
          <w:sz w:val="24"/>
          <w:szCs w:val="24"/>
          <w:lang w:eastAsia="bg-BG"/>
        </w:rPr>
        <w:t>стока</w:t>
      </w:r>
      <w:r>
        <w:rPr>
          <w:rFonts w:ascii="Times New Roman" w:hAnsi="Times New Roman"/>
          <w:sz w:val="24"/>
          <w:szCs w:val="24"/>
          <w:lang w:eastAsia="bg-BG"/>
        </w:rPr>
        <w:t>та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  (обект, склад, помещение, съоръжение, резервоар и други места за съхранение) и да присъстват по време на</w:t>
      </w:r>
      <w:r>
        <w:rPr>
          <w:rFonts w:ascii="Times New Roman" w:hAnsi="Times New Roman"/>
          <w:sz w:val="24"/>
          <w:szCs w:val="24"/>
          <w:lang w:eastAsia="bg-BG"/>
        </w:rPr>
        <w:t xml:space="preserve"> разтоварването на </w:t>
      </w:r>
      <w:r w:rsidRPr="00E15BBA">
        <w:rPr>
          <w:rFonts w:ascii="Times New Roman" w:hAnsi="Times New Roman"/>
          <w:sz w:val="24"/>
          <w:szCs w:val="24"/>
          <w:lang w:eastAsia="bg-BG"/>
        </w:rPr>
        <w:t>стока</w:t>
      </w:r>
      <w:r>
        <w:rPr>
          <w:rFonts w:ascii="Times New Roman" w:hAnsi="Times New Roman"/>
          <w:sz w:val="24"/>
          <w:szCs w:val="24"/>
          <w:lang w:eastAsia="bg-BG"/>
        </w:rPr>
        <w:t>та</w:t>
      </w:r>
      <w:r w:rsidRPr="00E15BBA">
        <w:rPr>
          <w:rFonts w:ascii="Times New Roman" w:hAnsi="Times New Roman"/>
          <w:sz w:val="24"/>
          <w:szCs w:val="24"/>
          <w:lang w:eastAsia="bg-BG"/>
        </w:rPr>
        <w:t>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t>да извършват физически контро</w:t>
      </w:r>
      <w:r>
        <w:rPr>
          <w:rFonts w:ascii="Times New Roman" w:hAnsi="Times New Roman"/>
          <w:sz w:val="24"/>
          <w:szCs w:val="24"/>
          <w:lang w:eastAsia="bg-BG"/>
        </w:rPr>
        <w:t>л на стоките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 на мястото на </w:t>
      </w:r>
      <w:r>
        <w:rPr>
          <w:rFonts w:ascii="Times New Roman" w:hAnsi="Times New Roman"/>
          <w:sz w:val="24"/>
          <w:szCs w:val="24"/>
          <w:lang w:eastAsia="bg-BG"/>
        </w:rPr>
        <w:t>получаване/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разтоварване </w:t>
      </w:r>
      <w:r>
        <w:rPr>
          <w:rFonts w:ascii="Times New Roman" w:hAnsi="Times New Roman"/>
          <w:sz w:val="24"/>
          <w:szCs w:val="24"/>
          <w:lang w:eastAsia="bg-BG"/>
        </w:rPr>
        <w:t xml:space="preserve">й </w:t>
      </w:r>
      <w:r w:rsidRPr="00E15BBA">
        <w:rPr>
          <w:rFonts w:ascii="Times New Roman" w:hAnsi="Times New Roman"/>
          <w:sz w:val="24"/>
          <w:szCs w:val="24"/>
          <w:lang w:eastAsia="bg-BG"/>
        </w:rPr>
        <w:t xml:space="preserve">по вид </w:t>
      </w:r>
      <w:r>
        <w:rPr>
          <w:rFonts w:ascii="Times New Roman" w:hAnsi="Times New Roman"/>
          <w:sz w:val="24"/>
          <w:szCs w:val="24"/>
          <w:lang w:eastAsia="bg-BG"/>
        </w:rPr>
        <w:t>и количество</w:t>
      </w:r>
      <w:r w:rsidRPr="00E15BBA">
        <w:rPr>
          <w:rFonts w:ascii="Times New Roman" w:hAnsi="Times New Roman"/>
          <w:sz w:val="24"/>
          <w:szCs w:val="24"/>
          <w:lang w:eastAsia="bg-BG"/>
        </w:rPr>
        <w:t>;</w:t>
      </w:r>
    </w:p>
    <w:p w:rsidR="00861948" w:rsidRPr="00E15BBA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lastRenderedPageBreak/>
        <w:t xml:space="preserve">да изискват присъствието на купувача/получателя или упълномощен от него представител при извършването на физическият контрол </w:t>
      </w:r>
      <w:r>
        <w:rPr>
          <w:rFonts w:ascii="Times New Roman" w:hAnsi="Times New Roman"/>
          <w:sz w:val="24"/>
          <w:szCs w:val="24"/>
          <w:lang w:eastAsia="bg-BG"/>
        </w:rPr>
        <w:t>на стоките</w:t>
      </w:r>
      <w:r w:rsidRPr="00E15BBA">
        <w:rPr>
          <w:rFonts w:ascii="Times New Roman" w:hAnsi="Times New Roman"/>
          <w:sz w:val="24"/>
          <w:szCs w:val="24"/>
          <w:lang w:eastAsia="bg-BG"/>
        </w:rPr>
        <w:t>;</w:t>
      </w:r>
    </w:p>
    <w:p w:rsidR="00861948" w:rsidRPr="00F95359" w:rsidRDefault="00861948" w:rsidP="00F23F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15BBA">
        <w:rPr>
          <w:rFonts w:ascii="Times New Roman" w:hAnsi="Times New Roman"/>
          <w:sz w:val="24"/>
          <w:szCs w:val="24"/>
          <w:lang w:eastAsia="bg-BG"/>
        </w:rPr>
        <w:t>да изискват об</w:t>
      </w:r>
      <w:r>
        <w:rPr>
          <w:rFonts w:ascii="Times New Roman" w:hAnsi="Times New Roman"/>
          <w:sz w:val="24"/>
          <w:szCs w:val="24"/>
          <w:lang w:eastAsia="bg-BG"/>
        </w:rPr>
        <w:t>езпечения при условията на ДОПК;</w:t>
      </w:r>
    </w:p>
    <w:p w:rsidR="00861948" w:rsidRPr="001E3A08" w:rsidRDefault="00861948" w:rsidP="00F953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да задържат стоката, в случай че не е представено обезпечение</w:t>
      </w:r>
      <w:r w:rsidRPr="00E15BBA">
        <w:rPr>
          <w:rFonts w:ascii="Times New Roman" w:hAnsi="Times New Roman"/>
          <w:sz w:val="24"/>
          <w:szCs w:val="24"/>
          <w:lang w:eastAsia="bg-BG"/>
        </w:rPr>
        <w:t>.</w:t>
      </w:r>
    </w:p>
    <w:p w:rsidR="00861948" w:rsidRDefault="00861948" w:rsidP="00F23F3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Транспортните средства ще бъдат спирани само от органи по приходите, снабдени с ясно различими и видими, включително през нощта </w:t>
      </w:r>
      <w:proofErr w:type="spellStart"/>
      <w:r>
        <w:rPr>
          <w:rFonts w:ascii="Times New Roman" w:hAnsi="Times New Roman"/>
          <w:bCs/>
          <w:sz w:val="24"/>
          <w:szCs w:val="24"/>
          <w:lang w:eastAsia="bg-BG"/>
        </w:rPr>
        <w:t>обозначителни</w:t>
      </w:r>
      <w:proofErr w:type="spellEnd"/>
      <w:r>
        <w:rPr>
          <w:rFonts w:ascii="Times New Roman" w:hAnsi="Times New Roman"/>
          <w:bCs/>
          <w:sz w:val="24"/>
          <w:szCs w:val="24"/>
          <w:lang w:eastAsia="bg-BG"/>
        </w:rPr>
        <w:t xml:space="preserve"> знаци и облекло по форма, утвърдена със заповед на изпълнителния директор на НАП, която ще се обнародва в „Държавен вестник”.</w:t>
      </w:r>
    </w:p>
    <w:p w:rsidR="00861948" w:rsidRDefault="00861948" w:rsidP="00F23F3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Предложенията за законодателни промени уреждат подробно процедурите по извършване на фискален контрол, задълженията за лицата в производството по фискален контрол, обжалване на действията на органите по приходите, както и </w:t>
      </w:r>
      <w:proofErr w:type="spellStart"/>
      <w:r>
        <w:rPr>
          <w:rFonts w:ascii="Times New Roman" w:hAnsi="Times New Roman"/>
          <w:bCs/>
          <w:sz w:val="24"/>
          <w:szCs w:val="24"/>
          <w:lang w:eastAsia="bg-BG"/>
        </w:rPr>
        <w:t>административнонаказателни</w:t>
      </w:r>
      <w:proofErr w:type="spellEnd"/>
      <w:r>
        <w:rPr>
          <w:rFonts w:ascii="Times New Roman" w:hAnsi="Times New Roman"/>
          <w:bCs/>
          <w:sz w:val="24"/>
          <w:szCs w:val="24"/>
          <w:lang w:eastAsia="bg-BG"/>
        </w:rPr>
        <w:t xml:space="preserve"> разпоредби за нарушения по фискалния контрол.  </w:t>
      </w:r>
    </w:p>
    <w:p w:rsidR="00861948" w:rsidRDefault="00861948" w:rsidP="00F23F3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ab/>
      </w:r>
    </w:p>
    <w:p w:rsidR="00861948" w:rsidRDefault="00861948" w:rsidP="00F23F3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ab/>
        <w:t>В проектозакона се предлагат изменения и допълнения на разпоредби от ДОПК, регламентиращи практическото прилагане на процедурата за административно сътрудничество на Република България с другите държави-членки на ЕС съгласно Директива 2011/16/ЕС на Съвета от 15 февруари 2011 г. относно административното сътрудничество в областта на данъчното облагане, транспонирана в националното законодателство от 1 януари 2013 г. Във връзка с практическото прилагане на процедурата за административно сътрудничество се предлага:</w:t>
      </w:r>
    </w:p>
    <w:p w:rsidR="00861948" w:rsidRPr="00211E07" w:rsidRDefault="00861948" w:rsidP="00F23F3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ab/>
      </w:r>
      <w:r w:rsidRPr="00211E07">
        <w:rPr>
          <w:rFonts w:ascii="Times New Roman" w:hAnsi="Times New Roman"/>
          <w:bCs/>
          <w:i/>
          <w:sz w:val="24"/>
          <w:szCs w:val="24"/>
          <w:lang w:eastAsia="bg-BG"/>
        </w:rPr>
        <w:t xml:space="preserve">1. Създаване на специална разпоредба за разкриване на банкова тайна </w:t>
      </w:r>
    </w:p>
    <w:p w:rsidR="00861948" w:rsidRDefault="00861948" w:rsidP="001E3A08">
      <w:pPr>
        <w:spacing w:after="0" w:line="240" w:lineRule="auto"/>
        <w:ind w:firstLine="708"/>
        <w:jc w:val="both"/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Разкриването на банкова тайна ще бъде в случаите на обмен на информация при поискване от компетентен орган на друга държава-членка на ЕС. Към настоящия момент аналогичен смисъл се съдържа в чл. 143 от ДОПК, но той обхваща единствено </w:t>
      </w:r>
      <w:r w:rsidRPr="005A78A7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случаите на обмен на информация на основани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е  с</w:t>
      </w:r>
      <w:r w:rsidRPr="005A78A7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погодби за избягване на двойното данъчно облагане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,</w:t>
      </w:r>
      <w:r w:rsidRPr="005A78A7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по които страна е Република България,  в условията на </w:t>
      </w:r>
      <w:proofErr w:type="spellStart"/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реципрочност</w:t>
      </w:r>
      <w:proofErr w:type="spellEnd"/>
      <w:r w:rsidRPr="005A78A7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. 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Директива 21011/16/ЕС поставя условия за обмен на информация, представляваща банкова тайна, самостоятелно и независимо от обмена на подобна  информация по действащи СИДДО. </w:t>
      </w:r>
    </w:p>
    <w:p w:rsidR="00861948" w:rsidRDefault="00861948" w:rsidP="001E3A08">
      <w:pPr>
        <w:spacing w:after="0" w:line="240" w:lineRule="auto"/>
        <w:ind w:firstLine="708"/>
        <w:jc w:val="both"/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Поради тази причина, с проекта се предлага създаване на нова ал. 6 в чл. 143е от ДОПК, чрез която се уреждат случаите, в които </w:t>
      </w:r>
      <w:r w:rsidRPr="005A78A7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данъчна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та</w:t>
      </w:r>
      <w:r w:rsidRPr="005A78A7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 администрация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 на държава-членка изпраща запитване</w:t>
      </w:r>
      <w:r w:rsidRPr="005A78A7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 и съответно изисква разкриване на информация за банковите сметки в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 Република България на нейно местно лице.</w:t>
      </w:r>
    </w:p>
    <w:p w:rsidR="00861948" w:rsidRPr="00211E07" w:rsidRDefault="00861948" w:rsidP="001E3A08">
      <w:pPr>
        <w:spacing w:after="0" w:line="240" w:lineRule="auto"/>
        <w:ind w:firstLine="708"/>
        <w:jc w:val="both"/>
        <w:rPr>
          <w:rFonts w:ascii="Times New Roman" w:eastAsia="Droid Sans Fallback" w:hAnsi="Times New Roman"/>
          <w:i/>
          <w:kern w:val="1"/>
          <w:sz w:val="24"/>
          <w:szCs w:val="24"/>
          <w:lang w:eastAsia="zh-CN" w:bidi="hi-IN"/>
        </w:rPr>
      </w:pPr>
      <w:r w:rsidRPr="00211E07">
        <w:rPr>
          <w:rFonts w:ascii="Times New Roman" w:eastAsia="Droid Sans Fallback" w:hAnsi="Times New Roman"/>
          <w:i/>
          <w:kern w:val="1"/>
          <w:sz w:val="24"/>
          <w:szCs w:val="24"/>
          <w:lang w:eastAsia="zh-CN" w:bidi="hi-IN"/>
        </w:rPr>
        <w:t xml:space="preserve">2. Задължения за автоматичен обмен на информация  </w:t>
      </w:r>
    </w:p>
    <w:p w:rsidR="00861948" w:rsidRDefault="00861948" w:rsidP="001E3A08">
      <w:pPr>
        <w:spacing w:after="0" w:line="240" w:lineRule="auto"/>
        <w:ind w:firstLine="708"/>
        <w:jc w:val="both"/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С проекта се предвиждат допълнения на разпоредбата на чл.143з от ДОПК, както и промени в други нормативни актове </w:t>
      </w:r>
      <w:r>
        <w:rPr>
          <w:rFonts w:ascii="Times New Roman" w:eastAsia="Droid Sans Fallback" w:hAnsi="Times New Roman"/>
          <w:kern w:val="1"/>
          <w:sz w:val="24"/>
          <w:szCs w:val="24"/>
          <w:lang w:val="en-US" w:eastAsia="zh-CN" w:bidi="hi-IN"/>
        </w:rPr>
        <w:t>(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Закона за данъците върху доходите на физическите лица, Закона за корпоративното подоходно облагане, Кодекса за застраховането,  Закона за кадастъра и имотния регистър, Кодекса за социално осигуряване, Закона за кредитните институции и Закона за пазарите на финансови инструменти</w:t>
      </w:r>
      <w:r>
        <w:rPr>
          <w:rFonts w:ascii="Times New Roman" w:eastAsia="Droid Sans Fallback" w:hAnsi="Times New Roman"/>
          <w:kern w:val="1"/>
          <w:sz w:val="24"/>
          <w:szCs w:val="24"/>
          <w:lang w:val="en-US" w:eastAsia="zh-CN" w:bidi="hi-IN"/>
        </w:rPr>
        <w:t>)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, които са необходими за предоставянето на автоматичен обмен на информация на другите държави-членки за доходите и имуществата, определени в директивата.</w:t>
      </w:r>
    </w:p>
    <w:p w:rsidR="00861948" w:rsidRDefault="00861948" w:rsidP="00422B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5BBA">
        <w:rPr>
          <w:rFonts w:ascii="Times New Roman" w:hAnsi="Times New Roman"/>
          <w:sz w:val="24"/>
          <w:szCs w:val="24"/>
        </w:rPr>
        <w:t>Съгласно § 32 от ПЗР на ЗИД на ДОПК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E15BBA">
        <w:rPr>
          <w:rFonts w:ascii="Times New Roman" w:hAnsi="Times New Roman"/>
          <w:sz w:val="24"/>
          <w:szCs w:val="24"/>
        </w:rPr>
        <w:t xml:space="preserve"> ДВ, бр. 82 от 2012 г.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E15BBA">
        <w:rPr>
          <w:rFonts w:ascii="Times New Roman" w:hAnsi="Times New Roman"/>
          <w:sz w:val="24"/>
          <w:szCs w:val="24"/>
        </w:rPr>
        <w:t xml:space="preserve">, информацията по чл. 143з чрез автоматичен обмен се предоставя на компетентните органи на държавите членки, считано от 1 януари 2015 г. за данъчните периоди, възникнали след 1 януари 2014 г. В срок до 1 януари 2014 г. изпълнителният директор на НАП трябва да уведоми Европейската комисия за видовете доходи по чл. 143з, ал. 1, за които има налична информация, както и за всяко изменение на тези данни. </w:t>
      </w:r>
    </w:p>
    <w:p w:rsidR="005970A6" w:rsidRPr="005970A6" w:rsidRDefault="00861948" w:rsidP="005970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промените се цели да се осигури необходимата информация от други ведомства и лица, за да може националния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компетентен орган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 xml:space="preserve">Националната агенция </w:t>
      </w:r>
      <w:r>
        <w:rPr>
          <w:rFonts w:ascii="Times New Roman" w:hAnsi="Times New Roman"/>
          <w:sz w:val="24"/>
          <w:szCs w:val="24"/>
        </w:rPr>
        <w:lastRenderedPageBreak/>
        <w:t>за приходите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да изпълнява задълженията си за автоматичен обмен на информация за лица, местни на друга държава-членка на ЕС, получаващи доходи или притежаващи имущества на територията на Република България</w:t>
      </w:r>
      <w:r w:rsidR="005970A6">
        <w:rPr>
          <w:rFonts w:ascii="Times New Roman" w:hAnsi="Times New Roman"/>
          <w:sz w:val="24"/>
          <w:szCs w:val="24"/>
        </w:rPr>
        <w:t>.</w:t>
      </w:r>
    </w:p>
    <w:p w:rsidR="00861948" w:rsidRPr="00422B1C" w:rsidRDefault="00861948" w:rsidP="00ED732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проекта е предложена промяна в Закона за данъците върху доходите на физическите лица, съгласно която  </w:t>
      </w:r>
      <w:r w:rsidRPr="00755536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в </w:t>
      </w:r>
      <w:r w:rsidRPr="00755536">
        <w:rPr>
          <w:rFonts w:ascii="Times New Roman" w:hAnsi="Times New Roman"/>
          <w:bCs/>
        </w:rPr>
        <w:t>§ 1, т. 26, буква „з”</w:t>
      </w:r>
      <w:r w:rsidRPr="00755536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от обхвата на приравнените на трудови</w:t>
      </w:r>
      <w:r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>те</w:t>
      </w:r>
      <w:r w:rsidRPr="00755536">
        <w:rPr>
          <w:rFonts w:ascii="Times New Roman" w:eastAsia="Droid Sans Fallback" w:hAnsi="Times New Roman"/>
          <w:kern w:val="1"/>
          <w:sz w:val="24"/>
          <w:szCs w:val="24"/>
          <w:lang w:eastAsia="zh-CN" w:bidi="hi-IN"/>
        </w:rPr>
        <w:t xml:space="preserve"> правоотношения по договори за управление и контрол, се изключват специалните случаи по </w:t>
      </w:r>
      <w:r w:rsidRPr="00755536">
        <w:rPr>
          <w:rFonts w:ascii="Times New Roman" w:hAnsi="Times New Roman"/>
          <w:bCs/>
          <w:sz w:val="24"/>
          <w:szCs w:val="24"/>
        </w:rPr>
        <w:t>чл. 37, ал. 1, т. 9</w:t>
      </w:r>
      <w:r>
        <w:rPr>
          <w:rFonts w:ascii="Times New Roman" w:hAnsi="Times New Roman"/>
          <w:bCs/>
          <w:sz w:val="24"/>
          <w:szCs w:val="24"/>
        </w:rPr>
        <w:t xml:space="preserve"> от закона</w:t>
      </w:r>
      <w:r w:rsidRPr="00755536">
        <w:rPr>
          <w:rFonts w:ascii="Times New Roman" w:hAnsi="Times New Roman"/>
          <w:bCs/>
          <w:sz w:val="24"/>
          <w:szCs w:val="24"/>
        </w:rPr>
        <w:t>. Това са случаи, при които получатели на доходи от управление и контрол и от участие в управителни и контролни органи на предприятия, са чуждестранни физически лица, като същите се предлага да бъдат изключени от общия ред</w:t>
      </w:r>
      <w:r>
        <w:rPr>
          <w:rFonts w:ascii="Times New Roman" w:hAnsi="Times New Roman"/>
          <w:bCs/>
          <w:sz w:val="24"/>
          <w:szCs w:val="24"/>
        </w:rPr>
        <w:t xml:space="preserve"> на облагане с подоходен данък</w:t>
      </w:r>
      <w:r w:rsidRPr="00755536">
        <w:rPr>
          <w:rFonts w:ascii="Times New Roman" w:hAnsi="Times New Roman"/>
          <w:bCs/>
          <w:sz w:val="24"/>
          <w:szCs w:val="24"/>
        </w:rPr>
        <w:t xml:space="preserve">, тъй като по силата на чл. 37 </w:t>
      </w:r>
      <w:r>
        <w:rPr>
          <w:rFonts w:ascii="Times New Roman" w:hAnsi="Times New Roman"/>
          <w:bCs/>
          <w:sz w:val="24"/>
          <w:szCs w:val="24"/>
        </w:rPr>
        <w:t xml:space="preserve">от ЗДДФЛ </w:t>
      </w:r>
      <w:r w:rsidRPr="00755536">
        <w:rPr>
          <w:rFonts w:ascii="Times New Roman" w:hAnsi="Times New Roman"/>
          <w:bCs/>
          <w:sz w:val="24"/>
          <w:szCs w:val="24"/>
        </w:rPr>
        <w:t>се облагат с окончателен данък.</w:t>
      </w:r>
    </w:p>
    <w:p w:rsidR="00861948" w:rsidRPr="00E15BBA" w:rsidRDefault="00861948" w:rsidP="005A78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61948" w:rsidRPr="00E15BBA" w:rsidSect="00AD4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4CB3"/>
    <w:multiLevelType w:val="hybridMultilevel"/>
    <w:tmpl w:val="5C4C4612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4E"/>
    <w:rsid w:val="00002688"/>
    <w:rsid w:val="000A5CF4"/>
    <w:rsid w:val="00181C7C"/>
    <w:rsid w:val="001828C0"/>
    <w:rsid w:val="001E3A08"/>
    <w:rsid w:val="00211E07"/>
    <w:rsid w:val="00275924"/>
    <w:rsid w:val="002908EC"/>
    <w:rsid w:val="00422B1C"/>
    <w:rsid w:val="00456FEF"/>
    <w:rsid w:val="004C6330"/>
    <w:rsid w:val="004D55E6"/>
    <w:rsid w:val="005358CC"/>
    <w:rsid w:val="00550CAF"/>
    <w:rsid w:val="005970A6"/>
    <w:rsid w:val="005A78A7"/>
    <w:rsid w:val="00755536"/>
    <w:rsid w:val="0085711A"/>
    <w:rsid w:val="00861948"/>
    <w:rsid w:val="0086442D"/>
    <w:rsid w:val="008D7636"/>
    <w:rsid w:val="008E624E"/>
    <w:rsid w:val="00950081"/>
    <w:rsid w:val="00A07404"/>
    <w:rsid w:val="00A469EB"/>
    <w:rsid w:val="00A570BA"/>
    <w:rsid w:val="00AD4BFD"/>
    <w:rsid w:val="00BA14E5"/>
    <w:rsid w:val="00BE155A"/>
    <w:rsid w:val="00C8674E"/>
    <w:rsid w:val="00E15BBA"/>
    <w:rsid w:val="00ED732A"/>
    <w:rsid w:val="00F23F37"/>
    <w:rsid w:val="00F365CF"/>
    <w:rsid w:val="00F366BA"/>
    <w:rsid w:val="00F65EDF"/>
    <w:rsid w:val="00F9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74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8674E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0A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74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8674E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0A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МОТИВИ</vt:lpstr>
    </vt:vector>
  </TitlesOfParts>
  <Company/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МОТИВИ</dc:title>
  <dc:creator>Любов Маркова</dc:creator>
  <cp:lastModifiedBy>Красимир Сивев</cp:lastModifiedBy>
  <cp:revision>2</cp:revision>
  <dcterms:created xsi:type="dcterms:W3CDTF">2013-09-17T12:49:00Z</dcterms:created>
  <dcterms:modified xsi:type="dcterms:W3CDTF">2013-09-17T12:49:00Z</dcterms:modified>
</cp:coreProperties>
</file>